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4A" w:rsidRPr="00E6474A" w:rsidRDefault="00E6474A" w:rsidP="003E6CD1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EA27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D54516" wp14:editId="69C82825">
            <wp:simplePos x="0" y="0"/>
            <wp:positionH relativeFrom="margin">
              <wp:posOffset>4171950</wp:posOffset>
            </wp:positionH>
            <wp:positionV relativeFrom="topMargin">
              <wp:posOffset>204470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E6">
        <w:rPr>
          <w:rFonts w:ascii="Arial" w:hAnsi="Arial" w:cs="Arial"/>
          <w:b/>
          <w:noProof/>
          <w:sz w:val="20"/>
          <w:szCs w:val="20"/>
        </w:rPr>
        <w:t>Colaboradora do Polité</w:t>
      </w:r>
      <w:r w:rsidR="00D75827">
        <w:rPr>
          <w:rFonts w:ascii="Arial" w:hAnsi="Arial" w:cs="Arial"/>
          <w:b/>
          <w:noProof/>
          <w:sz w:val="20"/>
          <w:szCs w:val="20"/>
        </w:rPr>
        <w:t>cnico de Leiria</w:t>
      </w:r>
      <w:r w:rsidRPr="00E6474A">
        <w:rPr>
          <w:rFonts w:ascii="Arial" w:hAnsi="Arial" w:cs="Arial"/>
          <w:b/>
          <w:sz w:val="20"/>
          <w:szCs w:val="20"/>
        </w:rPr>
        <w:t xml:space="preserve"> propõe a aplicação do </w:t>
      </w:r>
      <w:r w:rsidRPr="00CD45E6">
        <w:rPr>
          <w:rFonts w:ascii="Arial" w:hAnsi="Arial" w:cs="Arial"/>
          <w:b/>
          <w:i/>
          <w:sz w:val="20"/>
          <w:szCs w:val="20"/>
        </w:rPr>
        <w:t xml:space="preserve">design </w:t>
      </w:r>
      <w:proofErr w:type="spellStart"/>
      <w:r w:rsidRPr="00CD45E6">
        <w:rPr>
          <w:rFonts w:ascii="Arial" w:hAnsi="Arial" w:cs="Arial"/>
          <w:b/>
          <w:i/>
          <w:sz w:val="20"/>
          <w:szCs w:val="20"/>
        </w:rPr>
        <w:t>thinking</w:t>
      </w:r>
      <w:proofErr w:type="spellEnd"/>
      <w:r w:rsidRPr="00E6474A">
        <w:rPr>
          <w:rFonts w:ascii="Arial" w:hAnsi="Arial" w:cs="Arial"/>
          <w:b/>
          <w:sz w:val="20"/>
          <w:szCs w:val="20"/>
        </w:rPr>
        <w:t xml:space="preserve"> ao turismo</w:t>
      </w:r>
    </w:p>
    <w:p w:rsidR="0052142F" w:rsidRPr="00CD45E6" w:rsidRDefault="00D75827" w:rsidP="003E6CD1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b/>
          <w:szCs w:val="20"/>
        </w:rPr>
      </w:pPr>
      <w:r w:rsidRPr="00CD45E6">
        <w:rPr>
          <w:rFonts w:ascii="Arial" w:hAnsi="Arial" w:cs="Arial"/>
          <w:b/>
          <w:szCs w:val="20"/>
        </w:rPr>
        <w:t>Anabela Monteiro</w:t>
      </w:r>
      <w:r w:rsidR="00E6474A" w:rsidRPr="00CD45E6">
        <w:rPr>
          <w:rFonts w:ascii="Arial" w:hAnsi="Arial" w:cs="Arial"/>
          <w:b/>
          <w:szCs w:val="20"/>
        </w:rPr>
        <w:t xml:space="preserve"> analisa </w:t>
      </w:r>
      <w:r w:rsidR="00CD45E6" w:rsidRPr="00CD45E6">
        <w:rPr>
          <w:rFonts w:ascii="Arial" w:hAnsi="Arial" w:cs="Arial"/>
          <w:b/>
          <w:szCs w:val="20"/>
        </w:rPr>
        <w:t xml:space="preserve">em livro </w:t>
      </w:r>
      <w:r w:rsidR="00E6474A" w:rsidRPr="00CD45E6">
        <w:rPr>
          <w:rFonts w:ascii="Arial" w:hAnsi="Arial" w:cs="Arial"/>
          <w:b/>
          <w:szCs w:val="20"/>
        </w:rPr>
        <w:t>fatores</w:t>
      </w:r>
      <w:r w:rsidR="0052142F" w:rsidRPr="00CD45E6">
        <w:rPr>
          <w:rFonts w:ascii="Arial" w:hAnsi="Arial" w:cs="Arial"/>
          <w:b/>
          <w:szCs w:val="20"/>
        </w:rPr>
        <w:t xml:space="preserve"> de decisão no turismo educativo e cultural </w:t>
      </w:r>
    </w:p>
    <w:p w:rsidR="00AE625B" w:rsidRPr="00BA515F" w:rsidRDefault="00AE625B" w:rsidP="00AE625B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A515F">
        <w:rPr>
          <w:rFonts w:ascii="Arial" w:hAnsi="Arial" w:cs="Arial"/>
          <w:sz w:val="20"/>
          <w:szCs w:val="20"/>
        </w:rPr>
        <w:t xml:space="preserve">Anabela Monteiro, colaboradora do Politécnico de Leiria, propõe a aplicação do </w:t>
      </w:r>
      <w:r w:rsidRPr="00CD45E6">
        <w:rPr>
          <w:rFonts w:ascii="Arial" w:hAnsi="Arial" w:cs="Arial"/>
          <w:i/>
          <w:sz w:val="20"/>
          <w:szCs w:val="20"/>
        </w:rPr>
        <w:t xml:space="preserve">design </w:t>
      </w:r>
      <w:proofErr w:type="spellStart"/>
      <w:r w:rsidRPr="00CD45E6">
        <w:rPr>
          <w:rFonts w:ascii="Arial" w:hAnsi="Arial" w:cs="Arial"/>
          <w:i/>
          <w:sz w:val="20"/>
          <w:szCs w:val="20"/>
        </w:rPr>
        <w:t>thinking</w:t>
      </w:r>
      <w:proofErr w:type="spellEnd"/>
      <w:r w:rsidRPr="00BA515F">
        <w:rPr>
          <w:rFonts w:ascii="Arial" w:hAnsi="Arial" w:cs="Arial"/>
          <w:sz w:val="20"/>
          <w:szCs w:val="20"/>
        </w:rPr>
        <w:t xml:space="preserve"> ao setor do turismo, no seu livro que analisa os fatores de decisão </w:t>
      </w:r>
      <w:r w:rsidR="00CD45E6">
        <w:rPr>
          <w:rFonts w:ascii="Arial" w:hAnsi="Arial" w:cs="Arial"/>
          <w:sz w:val="20"/>
          <w:szCs w:val="20"/>
        </w:rPr>
        <w:t>no turismo educativo e cultural, intitulado</w:t>
      </w:r>
      <w:r w:rsidRPr="00BA515F">
        <w:rPr>
          <w:rFonts w:ascii="Arial" w:hAnsi="Arial" w:cs="Arial"/>
          <w:sz w:val="20"/>
          <w:szCs w:val="20"/>
        </w:rPr>
        <w:t xml:space="preserve"> “</w:t>
      </w:r>
      <w:r w:rsidR="002C6EE7" w:rsidRPr="00BA515F">
        <w:rPr>
          <w:rFonts w:ascii="Arial" w:hAnsi="Arial" w:cs="Arial"/>
          <w:sz w:val="20"/>
          <w:szCs w:val="20"/>
        </w:rPr>
        <w:t>A</w:t>
      </w:r>
      <w:r w:rsidRPr="00BA515F">
        <w:rPr>
          <w:rFonts w:ascii="Arial" w:hAnsi="Arial" w:cs="Arial"/>
          <w:sz w:val="20"/>
          <w:szCs w:val="20"/>
        </w:rPr>
        <w:t xml:space="preserve"> mobilidade académica europeia e o turismo educativo e cultural: fatores de decisão e motivação”. A obra resulta da investigação que deu corpo à tese de doutoramento de Anabela Monteiro, e pretende estabelecer um ponto de partida para aplicação da ferramenta </w:t>
      </w:r>
      <w:r w:rsidRPr="00CD45E6">
        <w:rPr>
          <w:rFonts w:ascii="Arial" w:hAnsi="Arial" w:cs="Arial"/>
          <w:i/>
          <w:sz w:val="20"/>
          <w:szCs w:val="20"/>
        </w:rPr>
        <w:t>design</w:t>
      </w:r>
      <w:r w:rsidRPr="00BA51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5E6">
        <w:rPr>
          <w:rFonts w:ascii="Arial" w:hAnsi="Arial" w:cs="Arial"/>
          <w:i/>
          <w:sz w:val="20"/>
          <w:szCs w:val="20"/>
        </w:rPr>
        <w:t>thinking</w:t>
      </w:r>
      <w:proofErr w:type="spellEnd"/>
      <w:r w:rsidRPr="00BA515F">
        <w:rPr>
          <w:rFonts w:ascii="Arial" w:hAnsi="Arial" w:cs="Arial"/>
          <w:sz w:val="20"/>
          <w:szCs w:val="20"/>
        </w:rPr>
        <w:t xml:space="preserve"> no turismo jovem, por pretender perceber os fatores de motivação </w:t>
      </w:r>
      <w:r w:rsidR="00CD45E6">
        <w:rPr>
          <w:rFonts w:ascii="Arial" w:hAnsi="Arial" w:cs="Arial"/>
          <w:sz w:val="20"/>
          <w:szCs w:val="20"/>
        </w:rPr>
        <w:t xml:space="preserve">que levam </w:t>
      </w:r>
      <w:r w:rsidRPr="00BA515F">
        <w:rPr>
          <w:rFonts w:ascii="Arial" w:hAnsi="Arial" w:cs="Arial"/>
          <w:sz w:val="20"/>
          <w:szCs w:val="20"/>
        </w:rPr>
        <w:t>à decisão de mobilidade educativa e turismo cultural.</w:t>
      </w:r>
    </w:p>
    <w:p w:rsidR="00CD45E6" w:rsidRDefault="00CD45E6" w:rsidP="00CD45E6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A515F">
        <w:rPr>
          <w:rFonts w:ascii="Arial" w:hAnsi="Arial" w:cs="Arial"/>
          <w:sz w:val="20"/>
          <w:szCs w:val="20"/>
        </w:rPr>
        <w:t xml:space="preserve">«O livro reflete sobre a importância de se pensar em diversas formas de turismo, e não somente nas tradicionais, sobretudo o turismo jovem, que representa 20% do volume do turismo internacional, gerando 18% dos lucros globais neste setor, e na necessidade cada vez mais premente de se aplicar o </w:t>
      </w:r>
      <w:r w:rsidRPr="00CD45E6">
        <w:rPr>
          <w:rFonts w:ascii="Arial" w:hAnsi="Arial" w:cs="Arial"/>
          <w:i/>
          <w:sz w:val="20"/>
          <w:szCs w:val="20"/>
        </w:rPr>
        <w:t>Design</w:t>
      </w:r>
      <w:r w:rsidRPr="00BA51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5E6">
        <w:rPr>
          <w:rFonts w:ascii="Arial" w:hAnsi="Arial" w:cs="Arial"/>
          <w:i/>
          <w:sz w:val="20"/>
          <w:szCs w:val="20"/>
        </w:rPr>
        <w:t>Thinking</w:t>
      </w:r>
      <w:proofErr w:type="spellEnd"/>
      <w:r w:rsidRPr="00BA515F">
        <w:rPr>
          <w:rFonts w:ascii="Arial" w:hAnsi="Arial" w:cs="Arial"/>
          <w:sz w:val="20"/>
          <w:szCs w:val="20"/>
        </w:rPr>
        <w:t xml:space="preserve"> ao turismo», adianta a autora. «O programa Erasmus tem um importante contributo para este segmento, sendo que nos últimos 10 anos, o número de participantes aumentou 50%. Identificar, categorizar e classificar os motivos que sustentam a escolha de um país em detrimento de outro, é uma ferramenta indispensável para construir um olhar objetivo, para o desenvolvimento de estratégias para atrair jovens», defende.</w:t>
      </w:r>
    </w:p>
    <w:p w:rsidR="00AE625B" w:rsidRPr="00BA515F" w:rsidRDefault="00AE625B" w:rsidP="00AE625B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A515F">
        <w:rPr>
          <w:rFonts w:ascii="Arial" w:hAnsi="Arial" w:cs="Arial"/>
          <w:sz w:val="20"/>
          <w:szCs w:val="20"/>
        </w:rPr>
        <w:t xml:space="preserve">«Seria   muito   proveitoso   se   os profissionais do turismo e de outras áreas adjacentes aplicassem o conceito do </w:t>
      </w:r>
      <w:r w:rsidRPr="00CD45E6">
        <w:rPr>
          <w:rFonts w:ascii="Arial" w:hAnsi="Arial" w:cs="Arial"/>
          <w:i/>
          <w:sz w:val="20"/>
          <w:szCs w:val="20"/>
        </w:rPr>
        <w:t>design</w:t>
      </w:r>
      <w:r w:rsidRPr="00BA51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5E6">
        <w:rPr>
          <w:rFonts w:ascii="Arial" w:hAnsi="Arial" w:cs="Arial"/>
          <w:i/>
          <w:sz w:val="20"/>
          <w:szCs w:val="20"/>
        </w:rPr>
        <w:t>thinking</w:t>
      </w:r>
      <w:proofErr w:type="spellEnd"/>
      <w:r w:rsidRPr="00BA515F">
        <w:rPr>
          <w:rFonts w:ascii="Arial" w:hAnsi="Arial" w:cs="Arial"/>
          <w:sz w:val="20"/>
          <w:szCs w:val="20"/>
        </w:rPr>
        <w:t xml:space="preserve"> às suas áreas. Esta ferramenta utiliza diversos procedimentos para questionar o objeto, relacionar a informação, analisar o conhecimen</w:t>
      </w:r>
      <w:r w:rsidR="00D75827" w:rsidRPr="00BA515F">
        <w:rPr>
          <w:rFonts w:ascii="Arial" w:hAnsi="Arial" w:cs="Arial"/>
          <w:sz w:val="20"/>
          <w:szCs w:val="20"/>
        </w:rPr>
        <w:t xml:space="preserve">to gerado e apresentar soluções, sendo o centro do </w:t>
      </w:r>
      <w:r w:rsidR="00D75827" w:rsidRPr="00CD45E6">
        <w:rPr>
          <w:rFonts w:ascii="Arial" w:hAnsi="Arial" w:cs="Arial"/>
          <w:i/>
          <w:sz w:val="20"/>
          <w:szCs w:val="20"/>
        </w:rPr>
        <w:t>design</w:t>
      </w:r>
      <w:r w:rsidR="00D75827" w:rsidRPr="00BA51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5827" w:rsidRPr="00CD45E6">
        <w:rPr>
          <w:rFonts w:ascii="Arial" w:hAnsi="Arial" w:cs="Arial"/>
          <w:i/>
          <w:sz w:val="20"/>
          <w:szCs w:val="20"/>
        </w:rPr>
        <w:t>thinking</w:t>
      </w:r>
      <w:proofErr w:type="spellEnd"/>
      <w:r w:rsidR="00D75827" w:rsidRPr="00BA515F">
        <w:rPr>
          <w:rFonts w:ascii="Arial" w:hAnsi="Arial" w:cs="Arial"/>
          <w:sz w:val="20"/>
          <w:szCs w:val="20"/>
        </w:rPr>
        <w:t xml:space="preserve"> </w:t>
      </w:r>
      <w:r w:rsidRPr="00BA515F">
        <w:rPr>
          <w:rFonts w:ascii="Arial" w:hAnsi="Arial" w:cs="Arial"/>
          <w:sz w:val="20"/>
          <w:szCs w:val="20"/>
        </w:rPr>
        <w:t xml:space="preserve">o indivíduo, </w:t>
      </w:r>
      <w:r w:rsidR="00D75827" w:rsidRPr="00BA515F">
        <w:rPr>
          <w:rFonts w:ascii="Arial" w:hAnsi="Arial" w:cs="Arial"/>
          <w:sz w:val="20"/>
          <w:szCs w:val="20"/>
        </w:rPr>
        <w:t xml:space="preserve">que é também </w:t>
      </w:r>
      <w:r w:rsidRPr="00BA515F">
        <w:rPr>
          <w:rFonts w:ascii="Arial" w:hAnsi="Arial" w:cs="Arial"/>
          <w:sz w:val="20"/>
          <w:szCs w:val="20"/>
        </w:rPr>
        <w:t>objeto de estudo do turismo. Contudo a base conceptual</w:t>
      </w:r>
      <w:r w:rsidR="00D75827" w:rsidRPr="00BA515F">
        <w:rPr>
          <w:rFonts w:ascii="Arial" w:hAnsi="Arial" w:cs="Arial"/>
          <w:sz w:val="20"/>
          <w:szCs w:val="20"/>
        </w:rPr>
        <w:t xml:space="preserve"> do </w:t>
      </w:r>
      <w:r w:rsidR="00D75827" w:rsidRPr="00CD45E6">
        <w:rPr>
          <w:rFonts w:ascii="Arial" w:hAnsi="Arial" w:cs="Arial"/>
          <w:i/>
          <w:sz w:val="20"/>
          <w:szCs w:val="20"/>
        </w:rPr>
        <w:t>design</w:t>
      </w:r>
      <w:r w:rsidR="00D75827" w:rsidRPr="00BA51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5827" w:rsidRPr="00CD45E6">
        <w:rPr>
          <w:rFonts w:ascii="Arial" w:hAnsi="Arial" w:cs="Arial"/>
          <w:i/>
          <w:sz w:val="20"/>
          <w:szCs w:val="20"/>
        </w:rPr>
        <w:t>thinking</w:t>
      </w:r>
      <w:proofErr w:type="spellEnd"/>
      <w:r w:rsidRPr="00BA515F">
        <w:rPr>
          <w:rFonts w:ascii="Arial" w:hAnsi="Arial" w:cs="Arial"/>
          <w:sz w:val="20"/>
          <w:szCs w:val="20"/>
        </w:rPr>
        <w:t xml:space="preserve"> assenta na empatia</w:t>
      </w:r>
      <w:r w:rsidR="00D75827" w:rsidRPr="00BA515F">
        <w:rPr>
          <w:rFonts w:ascii="Arial" w:hAnsi="Arial" w:cs="Arial"/>
          <w:sz w:val="20"/>
          <w:szCs w:val="20"/>
        </w:rPr>
        <w:t>,</w:t>
      </w:r>
      <w:r w:rsidRPr="00BA515F">
        <w:rPr>
          <w:rFonts w:ascii="Arial" w:hAnsi="Arial" w:cs="Arial"/>
          <w:sz w:val="20"/>
          <w:szCs w:val="20"/>
        </w:rPr>
        <w:t xml:space="preserve"> permitindo combinar e </w:t>
      </w:r>
      <w:r w:rsidR="00D75827" w:rsidRPr="00BA515F">
        <w:rPr>
          <w:rFonts w:ascii="Arial" w:hAnsi="Arial" w:cs="Arial"/>
          <w:sz w:val="20"/>
          <w:szCs w:val="20"/>
        </w:rPr>
        <w:t>mergulhar</w:t>
      </w:r>
      <w:r w:rsidRPr="00BA515F">
        <w:rPr>
          <w:rFonts w:ascii="Arial" w:hAnsi="Arial" w:cs="Arial"/>
          <w:sz w:val="20"/>
          <w:szCs w:val="20"/>
        </w:rPr>
        <w:t xml:space="preserve"> na perceção de fatores e de modelos fundamentais para gerar soluções</w:t>
      </w:r>
      <w:r w:rsidR="002C6EE7" w:rsidRPr="00BA515F">
        <w:rPr>
          <w:rFonts w:ascii="Arial" w:hAnsi="Arial" w:cs="Arial"/>
          <w:sz w:val="20"/>
          <w:szCs w:val="20"/>
        </w:rPr>
        <w:t>», explica Anabela Monteiro.</w:t>
      </w:r>
    </w:p>
    <w:p w:rsidR="002C6EE7" w:rsidRPr="00BA515F" w:rsidRDefault="002C6EE7" w:rsidP="002C6EE7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A515F">
        <w:rPr>
          <w:rFonts w:ascii="Arial" w:hAnsi="Arial" w:cs="Arial"/>
          <w:sz w:val="20"/>
          <w:szCs w:val="20"/>
        </w:rPr>
        <w:t xml:space="preserve">Anabela Monteiro </w:t>
      </w:r>
      <w:r w:rsidR="001E7CE1" w:rsidRPr="00BA515F">
        <w:rPr>
          <w:rFonts w:ascii="Arial" w:hAnsi="Arial" w:cs="Arial"/>
          <w:sz w:val="20"/>
          <w:szCs w:val="20"/>
        </w:rPr>
        <w:t>desenvolve a sua atividade profissional</w:t>
      </w:r>
      <w:r w:rsidR="001E7CE1">
        <w:rPr>
          <w:rFonts w:ascii="Arial" w:hAnsi="Arial" w:cs="Arial"/>
          <w:sz w:val="20"/>
          <w:szCs w:val="20"/>
        </w:rPr>
        <w:t xml:space="preserve"> na área de</w:t>
      </w:r>
      <w:r w:rsidRPr="00BA515F">
        <w:rPr>
          <w:rFonts w:ascii="Arial" w:hAnsi="Arial" w:cs="Arial"/>
          <w:sz w:val="20"/>
          <w:szCs w:val="20"/>
        </w:rPr>
        <w:t xml:space="preserve"> </w:t>
      </w:r>
      <w:r w:rsidR="001E7CE1">
        <w:rPr>
          <w:rFonts w:ascii="Arial" w:hAnsi="Arial" w:cs="Arial"/>
          <w:sz w:val="20"/>
          <w:szCs w:val="20"/>
        </w:rPr>
        <w:t>p</w:t>
      </w:r>
      <w:r w:rsidRPr="00BA515F">
        <w:rPr>
          <w:rFonts w:ascii="Arial" w:hAnsi="Arial" w:cs="Arial"/>
          <w:sz w:val="20"/>
          <w:szCs w:val="20"/>
        </w:rPr>
        <w:t xml:space="preserve">laneamento e </w:t>
      </w:r>
      <w:r w:rsidR="001E7CE1">
        <w:rPr>
          <w:rFonts w:ascii="Arial" w:hAnsi="Arial" w:cs="Arial"/>
          <w:sz w:val="20"/>
          <w:szCs w:val="20"/>
        </w:rPr>
        <w:t>organização de e</w:t>
      </w:r>
      <w:r w:rsidRPr="00BA515F">
        <w:rPr>
          <w:rFonts w:ascii="Arial" w:hAnsi="Arial" w:cs="Arial"/>
          <w:sz w:val="20"/>
          <w:szCs w:val="20"/>
        </w:rPr>
        <w:t xml:space="preserve">ventos, como responsável pelo Gabinete de Comunicação, Organização de Eventos e Relações Públicas da Escola Superior de Arte e Design de Caldas da Rainha do Politécnico de Leiria. </w:t>
      </w:r>
    </w:p>
    <w:p w:rsidR="0052142F" w:rsidRDefault="00BA515F" w:rsidP="00BA515F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BA515F">
        <w:rPr>
          <w:rFonts w:ascii="Arial" w:hAnsi="Arial" w:cs="Arial"/>
          <w:sz w:val="20"/>
          <w:szCs w:val="20"/>
        </w:rPr>
        <w:t xml:space="preserve">A obra encontra-se à venda no </w:t>
      </w:r>
      <w:hyperlink r:id="rId10" w:history="1">
        <w:r w:rsidRPr="00D26BEA">
          <w:rPr>
            <w:rStyle w:val="Hiperligao"/>
            <w:rFonts w:ascii="Arial" w:hAnsi="Arial" w:cs="Arial"/>
            <w:sz w:val="20"/>
            <w:szCs w:val="20"/>
          </w:rPr>
          <w:t>portal</w:t>
        </w:r>
      </w:hyperlink>
      <w:r w:rsidRPr="00BA515F">
        <w:rPr>
          <w:rFonts w:ascii="Arial" w:hAnsi="Arial" w:cs="Arial"/>
          <w:sz w:val="20"/>
          <w:szCs w:val="20"/>
        </w:rPr>
        <w:t xml:space="preserve"> da editor</w:t>
      </w:r>
      <w:r w:rsidR="00D26BEA">
        <w:rPr>
          <w:rFonts w:ascii="Arial" w:hAnsi="Arial" w:cs="Arial"/>
          <w:sz w:val="20"/>
          <w:szCs w:val="20"/>
        </w:rPr>
        <w:t>a.</w:t>
      </w:r>
    </w:p>
    <w:p w:rsidR="0041082E" w:rsidRDefault="007D2D4F" w:rsidP="003E6CD1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E6CD1">
        <w:rPr>
          <w:rFonts w:ascii="Arial" w:hAnsi="Arial" w:cs="Arial"/>
          <w:b/>
          <w:sz w:val="20"/>
          <w:szCs w:val="20"/>
        </w:rPr>
        <w:t>L</w:t>
      </w:r>
      <w:r w:rsidR="0041082E" w:rsidRPr="003E6CD1">
        <w:rPr>
          <w:rFonts w:ascii="Arial" w:hAnsi="Arial" w:cs="Arial"/>
          <w:b/>
          <w:sz w:val="20"/>
          <w:szCs w:val="20"/>
        </w:rPr>
        <w:t xml:space="preserve">eiria, </w:t>
      </w:r>
      <w:r w:rsidR="00BA515F">
        <w:rPr>
          <w:rFonts w:ascii="Arial" w:hAnsi="Arial" w:cs="Arial"/>
          <w:b/>
          <w:sz w:val="20"/>
          <w:szCs w:val="20"/>
        </w:rPr>
        <w:t>11</w:t>
      </w:r>
      <w:r w:rsidR="00FB121B" w:rsidRPr="003E6CD1">
        <w:rPr>
          <w:rFonts w:ascii="Arial" w:hAnsi="Arial" w:cs="Arial"/>
          <w:b/>
          <w:sz w:val="20"/>
          <w:szCs w:val="20"/>
        </w:rPr>
        <w:t xml:space="preserve"> </w:t>
      </w:r>
      <w:r w:rsidR="0041082E" w:rsidRPr="003E6CD1">
        <w:rPr>
          <w:rFonts w:ascii="Arial" w:hAnsi="Arial" w:cs="Arial"/>
          <w:b/>
          <w:sz w:val="20"/>
          <w:szCs w:val="20"/>
        </w:rPr>
        <w:t xml:space="preserve">de </w:t>
      </w:r>
      <w:r w:rsidR="00BA515F">
        <w:rPr>
          <w:rFonts w:ascii="Arial" w:hAnsi="Arial" w:cs="Arial"/>
          <w:b/>
          <w:sz w:val="20"/>
          <w:szCs w:val="20"/>
        </w:rPr>
        <w:t>setembro</w:t>
      </w:r>
      <w:r w:rsidR="00751B6C" w:rsidRPr="003E6CD1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3E6CD1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3E6CD1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5D" w:rsidRDefault="00D2065D" w:rsidP="009F3B06">
      <w:r>
        <w:separator/>
      </w:r>
    </w:p>
  </w:endnote>
  <w:endnote w:type="continuationSeparator" w:id="0">
    <w:p w:rsidR="00D2065D" w:rsidRDefault="00D2065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5D" w:rsidRDefault="00D2065D" w:rsidP="009F3B06">
      <w:r>
        <w:separator/>
      </w:r>
    </w:p>
  </w:footnote>
  <w:footnote w:type="continuationSeparator" w:id="0">
    <w:p w:rsidR="00D2065D" w:rsidRDefault="00D2065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0E0F"/>
    <w:rsid w:val="0007369F"/>
    <w:rsid w:val="00074CD4"/>
    <w:rsid w:val="00077FF4"/>
    <w:rsid w:val="0008094D"/>
    <w:rsid w:val="00085D22"/>
    <w:rsid w:val="000864BB"/>
    <w:rsid w:val="000877D1"/>
    <w:rsid w:val="00094807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0382"/>
    <w:rsid w:val="00105EF8"/>
    <w:rsid w:val="00107826"/>
    <w:rsid w:val="0011526F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E7CE1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7E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4771"/>
    <w:rsid w:val="002C3A3B"/>
    <w:rsid w:val="002C6EE7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0A4A"/>
    <w:rsid w:val="0038564E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7F0E"/>
    <w:rsid w:val="003E0341"/>
    <w:rsid w:val="003E6CD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255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142F"/>
    <w:rsid w:val="00522119"/>
    <w:rsid w:val="00525707"/>
    <w:rsid w:val="00526E0A"/>
    <w:rsid w:val="00534F1D"/>
    <w:rsid w:val="00546C9F"/>
    <w:rsid w:val="00547E90"/>
    <w:rsid w:val="00553EC9"/>
    <w:rsid w:val="00555DB9"/>
    <w:rsid w:val="00555F4D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5D20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E625B"/>
    <w:rsid w:val="00AF7210"/>
    <w:rsid w:val="00B05603"/>
    <w:rsid w:val="00B07503"/>
    <w:rsid w:val="00B1100D"/>
    <w:rsid w:val="00B13C07"/>
    <w:rsid w:val="00B263F4"/>
    <w:rsid w:val="00B50A02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15F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1CE2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5DA"/>
    <w:rsid w:val="00CA1CA4"/>
    <w:rsid w:val="00CA2506"/>
    <w:rsid w:val="00CA2ED4"/>
    <w:rsid w:val="00CA301A"/>
    <w:rsid w:val="00CA5AEA"/>
    <w:rsid w:val="00CA6589"/>
    <w:rsid w:val="00CA7617"/>
    <w:rsid w:val="00CC2B78"/>
    <w:rsid w:val="00CD45E6"/>
    <w:rsid w:val="00CD46FD"/>
    <w:rsid w:val="00CD4E8E"/>
    <w:rsid w:val="00CD524A"/>
    <w:rsid w:val="00CE6BFA"/>
    <w:rsid w:val="00CF109F"/>
    <w:rsid w:val="00CF1241"/>
    <w:rsid w:val="00CF3375"/>
    <w:rsid w:val="00CF3788"/>
    <w:rsid w:val="00D03C20"/>
    <w:rsid w:val="00D07E21"/>
    <w:rsid w:val="00D17AB9"/>
    <w:rsid w:val="00D2065D"/>
    <w:rsid w:val="00D25BCE"/>
    <w:rsid w:val="00D2608E"/>
    <w:rsid w:val="00D26BEA"/>
    <w:rsid w:val="00D3006C"/>
    <w:rsid w:val="00D30643"/>
    <w:rsid w:val="00D40954"/>
    <w:rsid w:val="00D568DE"/>
    <w:rsid w:val="00D71064"/>
    <w:rsid w:val="00D71402"/>
    <w:rsid w:val="00D75271"/>
    <w:rsid w:val="00D75827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2EC5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474A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3CFEB-0614-43CF-8493-D639E76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c@midlandcom.p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rebooks.de/store/gb/book/turismo-educativo-e-cultural:-factores-de-decis%C3%A3o-e-de-motiva%C3%A7%C3%A3o/isbn/978-3-330-99957-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1EE3E823-31CB-493B-9489-A1958653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Joana</cp:lastModifiedBy>
  <cp:revision>3</cp:revision>
  <cp:lastPrinted>2016-11-08T17:14:00Z</cp:lastPrinted>
  <dcterms:created xsi:type="dcterms:W3CDTF">2017-09-08T15:13:00Z</dcterms:created>
  <dcterms:modified xsi:type="dcterms:W3CDTF">2017-09-11T12:04:00Z</dcterms:modified>
</cp:coreProperties>
</file>