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A7F3" w14:textId="7E6493A3"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EAC">
        <w:rPr>
          <w:rFonts w:ascii="Arial" w:hAnsi="Arial" w:cs="Arial"/>
          <w:b/>
          <w:noProof/>
          <w:sz w:val="20"/>
          <w:szCs w:val="20"/>
        </w:rPr>
        <w:t xml:space="preserve">Tour online permite visitar </w:t>
      </w:r>
      <w:r w:rsidR="00FF38AD">
        <w:rPr>
          <w:rFonts w:ascii="Arial" w:hAnsi="Arial" w:cs="Arial"/>
          <w:b/>
          <w:noProof/>
          <w:sz w:val="20"/>
          <w:szCs w:val="20"/>
        </w:rPr>
        <w:t>as diversas unidades do IPLeiria</w:t>
      </w:r>
    </w:p>
    <w:p w14:paraId="353B6B39" w14:textId="0857FCEB" w:rsidR="00DE5226" w:rsidRDefault="007B287D" w:rsidP="005E1EB5">
      <w:pPr>
        <w:shd w:val="clear" w:color="auto" w:fill="FFFFFF"/>
        <w:spacing w:after="240"/>
        <w:ind w:left="-567" w:right="-568"/>
        <w:rPr>
          <w:rFonts w:ascii="Arial" w:hAnsi="Arial" w:cs="Arial"/>
          <w:b/>
          <w:color w:val="000000"/>
          <w:sz w:val="29"/>
          <w:szCs w:val="29"/>
        </w:rPr>
      </w:pPr>
      <w:r>
        <w:rPr>
          <w:rFonts w:ascii="Arial" w:hAnsi="Arial" w:cs="Arial"/>
          <w:b/>
          <w:color w:val="000000"/>
          <w:sz w:val="29"/>
          <w:szCs w:val="29"/>
        </w:rPr>
        <w:t>J</w:t>
      </w:r>
      <w:r w:rsidR="00DB4CC1">
        <w:rPr>
          <w:rFonts w:ascii="Arial" w:hAnsi="Arial" w:cs="Arial"/>
          <w:b/>
          <w:color w:val="000000"/>
          <w:sz w:val="29"/>
          <w:szCs w:val="29"/>
        </w:rPr>
        <w:t>á é possível fazer visita virtual 360</w:t>
      </w:r>
      <w:r w:rsidR="004513D0">
        <w:rPr>
          <w:rFonts w:ascii="Arial" w:hAnsi="Arial" w:cs="Arial"/>
          <w:b/>
          <w:color w:val="000000"/>
          <w:sz w:val="29"/>
          <w:szCs w:val="29"/>
        </w:rPr>
        <w:t xml:space="preserve"> graus</w:t>
      </w:r>
      <w:r w:rsidR="00DB4CC1">
        <w:rPr>
          <w:rFonts w:ascii="Arial" w:hAnsi="Arial" w:cs="Arial"/>
          <w:b/>
          <w:color w:val="000000"/>
          <w:sz w:val="29"/>
          <w:szCs w:val="29"/>
        </w:rPr>
        <w:t xml:space="preserve"> ao </w:t>
      </w:r>
      <w:r w:rsidR="008C2B79">
        <w:rPr>
          <w:rFonts w:ascii="Arial" w:hAnsi="Arial" w:cs="Arial"/>
          <w:b/>
          <w:color w:val="000000"/>
          <w:sz w:val="29"/>
          <w:szCs w:val="29"/>
        </w:rPr>
        <w:t xml:space="preserve">Politécnico de Leiria </w:t>
      </w:r>
    </w:p>
    <w:p w14:paraId="2F5D7C05" w14:textId="5F963CE2" w:rsidR="00DE5226" w:rsidRPr="00183B74" w:rsidRDefault="00135B79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183B74">
        <w:rPr>
          <w:rFonts w:ascii="Arial" w:hAnsi="Arial" w:cs="Arial"/>
          <w:sz w:val="20"/>
          <w:szCs w:val="20"/>
        </w:rPr>
        <w:t xml:space="preserve">O </w:t>
      </w:r>
      <w:r w:rsidR="004513D0" w:rsidRPr="00183B74">
        <w:rPr>
          <w:rFonts w:ascii="Arial" w:hAnsi="Arial" w:cs="Arial"/>
          <w:sz w:val="20"/>
          <w:szCs w:val="20"/>
        </w:rPr>
        <w:t>Politécnico</w:t>
      </w:r>
      <w:r w:rsidR="00FF38AD" w:rsidRPr="00183B74">
        <w:rPr>
          <w:rFonts w:ascii="Arial" w:hAnsi="Arial" w:cs="Arial"/>
          <w:sz w:val="20"/>
          <w:szCs w:val="20"/>
        </w:rPr>
        <w:t xml:space="preserve"> de Leiria já </w:t>
      </w:r>
      <w:r w:rsidRPr="00183B74">
        <w:rPr>
          <w:rFonts w:ascii="Arial" w:hAnsi="Arial" w:cs="Arial"/>
          <w:sz w:val="20"/>
          <w:szCs w:val="20"/>
        </w:rPr>
        <w:t>pode ser visitado online. O exte</w:t>
      </w:r>
      <w:r w:rsidR="00183B74" w:rsidRPr="00183B74">
        <w:rPr>
          <w:rFonts w:ascii="Arial" w:hAnsi="Arial" w:cs="Arial"/>
          <w:sz w:val="20"/>
          <w:szCs w:val="20"/>
        </w:rPr>
        <w:t>rior e interior das cinco escolas</w:t>
      </w:r>
      <w:r w:rsidRPr="00183B74">
        <w:rPr>
          <w:rFonts w:ascii="Arial" w:hAnsi="Arial" w:cs="Arial"/>
          <w:sz w:val="20"/>
          <w:szCs w:val="20"/>
        </w:rPr>
        <w:t xml:space="preserve"> do Politécnico de Leiria</w:t>
      </w:r>
      <w:r w:rsidR="00183B74" w:rsidRPr="00183B74">
        <w:rPr>
          <w:rFonts w:ascii="Arial" w:hAnsi="Arial" w:cs="Arial"/>
          <w:sz w:val="20"/>
          <w:szCs w:val="20"/>
        </w:rPr>
        <w:t>,</w:t>
      </w:r>
      <w:r w:rsidRPr="00183B74">
        <w:rPr>
          <w:rFonts w:ascii="Arial" w:hAnsi="Arial" w:cs="Arial"/>
          <w:sz w:val="20"/>
          <w:szCs w:val="20"/>
        </w:rPr>
        <w:t xml:space="preserve"> </w:t>
      </w:r>
      <w:r w:rsidR="00183B74" w:rsidRPr="00183B74">
        <w:rPr>
          <w:rFonts w:ascii="Arial" w:hAnsi="Arial" w:cs="Arial"/>
          <w:sz w:val="20"/>
          <w:szCs w:val="20"/>
        </w:rPr>
        <w:t xml:space="preserve">assim como dos seus centros de investigação, oficinas e laboratórios, </w:t>
      </w:r>
      <w:r w:rsidRPr="00183B74">
        <w:rPr>
          <w:rFonts w:ascii="Arial" w:hAnsi="Arial" w:cs="Arial"/>
          <w:sz w:val="20"/>
          <w:szCs w:val="20"/>
        </w:rPr>
        <w:t>podem ser conhec</w:t>
      </w:r>
      <w:r w:rsidRPr="009F0911">
        <w:rPr>
          <w:rFonts w:ascii="Arial" w:hAnsi="Arial" w:cs="Arial"/>
          <w:sz w:val="20"/>
          <w:szCs w:val="20"/>
        </w:rPr>
        <w:t>id</w:t>
      </w:r>
      <w:r w:rsidR="002B2E00" w:rsidRPr="009F0911">
        <w:rPr>
          <w:rFonts w:ascii="Arial" w:hAnsi="Arial" w:cs="Arial"/>
          <w:sz w:val="20"/>
          <w:szCs w:val="20"/>
        </w:rPr>
        <w:t>o</w:t>
      </w:r>
      <w:r w:rsidRPr="00183B74">
        <w:rPr>
          <w:rFonts w:ascii="Arial" w:hAnsi="Arial" w:cs="Arial"/>
          <w:sz w:val="20"/>
          <w:szCs w:val="20"/>
        </w:rPr>
        <w:t>s numa tour 360 graus, guiada pelo próprio “visitante”, na página online do IPLeiria ou no Google Maps. P</w:t>
      </w:r>
      <w:r w:rsidR="009D0FAC" w:rsidRPr="00183B74">
        <w:rPr>
          <w:rFonts w:ascii="Arial" w:hAnsi="Arial" w:cs="Arial"/>
          <w:sz w:val="20"/>
          <w:szCs w:val="20"/>
        </w:rPr>
        <w:t xml:space="preserve">odem ser visitados </w:t>
      </w:r>
      <w:r w:rsidR="00634BAD">
        <w:rPr>
          <w:rFonts w:ascii="Arial" w:hAnsi="Arial" w:cs="Arial"/>
          <w:sz w:val="20"/>
          <w:szCs w:val="20"/>
        </w:rPr>
        <w:t>todos os campi</w:t>
      </w:r>
      <w:r w:rsidR="009D0FAC" w:rsidRPr="00183B74">
        <w:rPr>
          <w:rFonts w:ascii="Arial" w:hAnsi="Arial" w:cs="Arial"/>
          <w:sz w:val="20"/>
          <w:szCs w:val="20"/>
        </w:rPr>
        <w:t xml:space="preserve"> do Politécnico de Leiria incluindo alguns</w:t>
      </w:r>
      <w:r w:rsidRPr="00183B74">
        <w:rPr>
          <w:rFonts w:ascii="Arial" w:hAnsi="Arial" w:cs="Arial"/>
          <w:sz w:val="20"/>
          <w:szCs w:val="20"/>
        </w:rPr>
        <w:t xml:space="preserve"> esp</w:t>
      </w:r>
      <w:r w:rsidR="009D0FAC" w:rsidRPr="00183B74">
        <w:rPr>
          <w:rFonts w:ascii="Arial" w:hAnsi="Arial" w:cs="Arial"/>
          <w:sz w:val="20"/>
          <w:szCs w:val="20"/>
        </w:rPr>
        <w:t>aços de excelência</w:t>
      </w:r>
      <w:r w:rsidRPr="00183B74">
        <w:rPr>
          <w:rFonts w:ascii="Arial" w:hAnsi="Arial" w:cs="Arial"/>
          <w:sz w:val="20"/>
          <w:szCs w:val="20"/>
        </w:rPr>
        <w:t xml:space="preserve">, como o Laboratório de Engenharia Automóvel, o maior e mais avançado laboratório do género do País, </w:t>
      </w:r>
      <w:r w:rsidR="00634BAD">
        <w:rPr>
          <w:rFonts w:ascii="Arial" w:hAnsi="Arial" w:cs="Arial"/>
          <w:sz w:val="20"/>
          <w:szCs w:val="20"/>
        </w:rPr>
        <w:t xml:space="preserve">o Laboratório de Robótica, </w:t>
      </w:r>
      <w:r w:rsidR="00183B74" w:rsidRPr="00183B74">
        <w:rPr>
          <w:rFonts w:ascii="Arial" w:hAnsi="Arial" w:cs="Arial"/>
          <w:sz w:val="20"/>
          <w:szCs w:val="20"/>
        </w:rPr>
        <w:t xml:space="preserve">o Centro para o Desenvolvimento Rápido e Sustentado do Produto (CDRSP), o edifício CETEMARES - </w:t>
      </w:r>
      <w:r w:rsidR="00183B74" w:rsidRPr="00183B74">
        <w:rPr>
          <w:rFonts w:ascii="Arial" w:hAnsi="Arial" w:cs="Arial"/>
          <w:sz w:val="20"/>
          <w:szCs w:val="20"/>
          <w:shd w:val="clear" w:color="auto" w:fill="FFFFFF"/>
        </w:rPr>
        <w:t>Centro de I&amp;D, Formação e Divulgação do Conhecimento Marítimo</w:t>
      </w:r>
      <w:r w:rsidR="00183B74" w:rsidRPr="00183B74">
        <w:rPr>
          <w:rFonts w:ascii="Arial" w:hAnsi="Arial" w:cs="Arial"/>
          <w:sz w:val="20"/>
          <w:szCs w:val="20"/>
        </w:rPr>
        <w:t xml:space="preserve">, </w:t>
      </w:r>
      <w:r w:rsidRPr="00183B74">
        <w:rPr>
          <w:rFonts w:ascii="Arial" w:hAnsi="Arial" w:cs="Arial"/>
          <w:sz w:val="20"/>
          <w:szCs w:val="20"/>
        </w:rPr>
        <w:t xml:space="preserve">a Biblioteca José </w:t>
      </w:r>
      <w:r w:rsidR="009D0FAC" w:rsidRPr="00183B74">
        <w:rPr>
          <w:rFonts w:ascii="Arial" w:hAnsi="Arial" w:cs="Arial"/>
          <w:sz w:val="20"/>
          <w:szCs w:val="20"/>
        </w:rPr>
        <w:t>Saramago</w:t>
      </w:r>
      <w:r w:rsidR="00183B74" w:rsidRPr="00183B74">
        <w:rPr>
          <w:rFonts w:ascii="Arial" w:hAnsi="Arial" w:cs="Arial"/>
          <w:sz w:val="20"/>
          <w:szCs w:val="20"/>
        </w:rPr>
        <w:t>,</w:t>
      </w:r>
      <w:r w:rsidR="009D0FAC" w:rsidRPr="00183B74">
        <w:rPr>
          <w:rFonts w:ascii="Arial" w:hAnsi="Arial" w:cs="Arial"/>
          <w:sz w:val="20"/>
          <w:szCs w:val="20"/>
        </w:rPr>
        <w:t xml:space="preserve"> entre outros.</w:t>
      </w:r>
    </w:p>
    <w:p w14:paraId="78708200" w14:textId="7A353724" w:rsidR="009D0FAC" w:rsidRDefault="009D0FAC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página que o Politécnico de Leiria criou para a </w:t>
      </w:r>
      <w:hyperlink r:id="rId10" w:history="1">
        <w:r w:rsidRPr="009D0FAC">
          <w:rPr>
            <w:rStyle w:val="Hiperligao"/>
            <w:rFonts w:ascii="Arial" w:hAnsi="Arial" w:cs="Arial"/>
            <w:sz w:val="20"/>
            <w:szCs w:val="20"/>
          </w:rPr>
          <w:t>visita virtual 360º</w:t>
        </w:r>
      </w:hyperlink>
      <w:r>
        <w:rPr>
          <w:rFonts w:ascii="Arial" w:hAnsi="Arial" w:cs="Arial"/>
          <w:color w:val="000000"/>
          <w:sz w:val="20"/>
          <w:szCs w:val="20"/>
        </w:rPr>
        <w:t>, é possível aceder no mapa interativo aos pontos de interesse georreferenciados, divididos por cidades</w:t>
      </w:r>
      <w:r w:rsidR="00183B74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Leiria (campus 1, campus 2 e serviços centrais/residências</w:t>
      </w:r>
      <w:r w:rsidR="00183B74">
        <w:rPr>
          <w:rFonts w:ascii="Arial" w:hAnsi="Arial" w:cs="Arial"/>
          <w:color w:val="000000"/>
          <w:sz w:val="20"/>
          <w:szCs w:val="20"/>
        </w:rPr>
        <w:t xml:space="preserve"> de estudantes</w:t>
      </w:r>
      <w:r>
        <w:rPr>
          <w:rFonts w:ascii="Arial" w:hAnsi="Arial" w:cs="Arial"/>
          <w:color w:val="000000"/>
          <w:sz w:val="20"/>
          <w:szCs w:val="20"/>
        </w:rPr>
        <w:t xml:space="preserve">), Marinha Grande (CDRSP), Caldas da Rainha (campus 3), e Peniche (campus 4 e </w:t>
      </w:r>
      <w:r w:rsidRPr="00183B74">
        <w:rPr>
          <w:rFonts w:ascii="Arial" w:hAnsi="Arial" w:cs="Arial"/>
          <w:color w:val="000000"/>
          <w:sz w:val="20"/>
          <w:szCs w:val="20"/>
        </w:rPr>
        <w:t>CETEMARES</w:t>
      </w:r>
      <w:r w:rsidR="00183B74"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>). Nesta página está ainda disponível uma galeria de acesso rápido a alguns dos espaços.</w:t>
      </w:r>
      <w:r w:rsidR="00183B7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Todos os pontos de interesse do Politécnico de Leiria podem ser pesquisados e estão disponíveis para visita no Google com imagens reais do interior e exterior dos diferentes edifícios.</w:t>
      </w:r>
    </w:p>
    <w:p w14:paraId="66814C18" w14:textId="3040CD0B" w:rsidR="009D0FAC" w:rsidRDefault="009D0FAC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tour virtual o utilizador conduz a sua experiência de visita em cada um dos panoramas através das setas direcionais, à semelhança dos mapas do Google.</w:t>
      </w:r>
    </w:p>
    <w:p w14:paraId="54FAD8D8" w14:textId="4B043987" w:rsidR="00183B74" w:rsidRDefault="00183B74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 </w:t>
      </w:r>
      <w:r w:rsidR="002B2E00" w:rsidRPr="009F0911">
        <w:rPr>
          <w:rFonts w:ascii="Arial" w:hAnsi="Arial" w:cs="Arial"/>
          <w:color w:val="000000"/>
          <w:sz w:val="20"/>
          <w:szCs w:val="20"/>
        </w:rPr>
        <w:t>Nuno Mangas</w:t>
      </w:r>
      <w:r w:rsidRPr="009F0911">
        <w:rPr>
          <w:rFonts w:ascii="Arial" w:hAnsi="Arial" w:cs="Arial"/>
          <w:color w:val="000000"/>
          <w:sz w:val="20"/>
          <w:szCs w:val="20"/>
        </w:rPr>
        <w:t>, presidente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do Politécnico de Leiria, «esta é mais uma forma de nos aproximarmos dos nossos futuros estudantes e também dos seus pais e famílias, que podem visitar e conhecer todos </w:t>
      </w:r>
      <w:r w:rsidRPr="009F0911">
        <w:rPr>
          <w:rFonts w:ascii="Arial" w:hAnsi="Arial" w:cs="Arial"/>
          <w:color w:val="000000"/>
          <w:sz w:val="20"/>
          <w:szCs w:val="20"/>
        </w:rPr>
        <w:t>os camp</w:t>
      </w:r>
      <w:r w:rsidR="002B2E00" w:rsidRPr="009F0911">
        <w:rPr>
          <w:rFonts w:ascii="Arial" w:hAnsi="Arial" w:cs="Arial"/>
          <w:color w:val="000000"/>
          <w:sz w:val="20"/>
          <w:szCs w:val="20"/>
        </w:rPr>
        <w:t>i</w:t>
      </w:r>
      <w:r w:rsidRPr="009F0911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qualquer uma das cinco </w:t>
      </w:r>
      <w:r w:rsidR="00C92071">
        <w:rPr>
          <w:rFonts w:ascii="Arial" w:hAnsi="Arial" w:cs="Arial"/>
          <w:color w:val="000000"/>
          <w:sz w:val="20"/>
          <w:szCs w:val="20"/>
        </w:rPr>
        <w:t>escolas</w:t>
      </w:r>
      <w:r>
        <w:rPr>
          <w:rFonts w:ascii="Arial" w:hAnsi="Arial" w:cs="Arial"/>
          <w:color w:val="000000"/>
          <w:sz w:val="20"/>
          <w:szCs w:val="20"/>
        </w:rPr>
        <w:t xml:space="preserve">, os nossos centros de investigação, laboratórios, oficinas, e </w:t>
      </w:r>
      <w:r w:rsidR="00C92071">
        <w:rPr>
          <w:rFonts w:ascii="Arial" w:hAnsi="Arial" w:cs="Arial"/>
          <w:color w:val="000000"/>
          <w:sz w:val="20"/>
          <w:szCs w:val="20"/>
        </w:rPr>
        <w:t>também</w:t>
      </w:r>
      <w:r>
        <w:rPr>
          <w:rFonts w:ascii="Arial" w:hAnsi="Arial" w:cs="Arial"/>
          <w:color w:val="000000"/>
          <w:sz w:val="20"/>
          <w:szCs w:val="20"/>
        </w:rPr>
        <w:t xml:space="preserve"> as residências, o que torna toda a experiência mais humana</w:t>
      </w:r>
      <w:r w:rsidR="00C92071">
        <w:rPr>
          <w:rFonts w:ascii="Arial" w:hAnsi="Arial" w:cs="Arial"/>
          <w:color w:val="000000"/>
          <w:sz w:val="20"/>
          <w:szCs w:val="20"/>
        </w:rPr>
        <w:t xml:space="preserve"> e próxima</w:t>
      </w:r>
      <w:r>
        <w:rPr>
          <w:rFonts w:ascii="Arial" w:hAnsi="Arial" w:cs="Arial"/>
          <w:color w:val="000000"/>
          <w:sz w:val="20"/>
          <w:szCs w:val="20"/>
        </w:rPr>
        <w:t>, porque tranquiliza, dá a conhecer a qualquer pessoa em qualquer parte do País, ou do mundo, todos os nossos edifícios e a futura “casa” dos jovens».</w:t>
      </w:r>
    </w:p>
    <w:p w14:paraId="669E71E9" w14:textId="1E49AD20" w:rsidR="00183B74" w:rsidRDefault="00183B74" w:rsidP="00183B7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Politécnico de Leiria pode ser visitado em: </w:t>
      </w:r>
      <w:hyperlink r:id="rId11" w:history="1">
        <w:r w:rsidRPr="00CB1C71">
          <w:rPr>
            <w:rStyle w:val="Hiperligao"/>
            <w:rFonts w:ascii="Arial" w:hAnsi="Arial" w:cs="Arial"/>
            <w:sz w:val="20"/>
            <w:szCs w:val="20"/>
          </w:rPr>
          <w:t>https://www.ipleiria.pt/ipleiria-360/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130DCBCC" w14:textId="1F62875B" w:rsidR="00183B74" w:rsidRPr="00183B74" w:rsidRDefault="00183B74" w:rsidP="00183B7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color w:val="000000"/>
          <w:sz w:val="18"/>
          <w:szCs w:val="20"/>
        </w:rPr>
      </w:pPr>
      <w:r w:rsidRPr="00183B74">
        <w:rPr>
          <w:rFonts w:ascii="Arial" w:hAnsi="Arial" w:cs="Arial"/>
          <w:color w:val="000000"/>
          <w:sz w:val="18"/>
          <w:szCs w:val="20"/>
        </w:rPr>
        <w:t>*disponível em breve</w:t>
      </w:r>
    </w:p>
    <w:p w14:paraId="3CB84610" w14:textId="78AE81B5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9F32E4" w:rsidRPr="00183B74">
        <w:rPr>
          <w:rFonts w:ascii="Arial" w:hAnsi="Arial" w:cs="Arial"/>
          <w:b/>
          <w:sz w:val="20"/>
          <w:szCs w:val="20"/>
        </w:rPr>
        <w:t>2</w:t>
      </w:r>
      <w:r w:rsidR="00183B74" w:rsidRPr="00183B74">
        <w:rPr>
          <w:rFonts w:ascii="Arial" w:hAnsi="Arial" w:cs="Arial"/>
          <w:b/>
          <w:sz w:val="20"/>
          <w:szCs w:val="20"/>
        </w:rPr>
        <w:t>7</w:t>
      </w:r>
      <w:r w:rsidR="00FB121B" w:rsidRPr="00183B74">
        <w:rPr>
          <w:rFonts w:ascii="Arial" w:hAnsi="Arial" w:cs="Arial"/>
          <w:b/>
          <w:sz w:val="20"/>
          <w:szCs w:val="20"/>
        </w:rPr>
        <w:t xml:space="preserve"> 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de </w:t>
      </w:r>
      <w:r w:rsidR="004773D3" w:rsidRPr="00183B74">
        <w:rPr>
          <w:rFonts w:ascii="Arial" w:hAnsi="Arial" w:cs="Arial"/>
          <w:b/>
          <w:sz w:val="20"/>
          <w:szCs w:val="20"/>
        </w:rPr>
        <w:t>junho</w:t>
      </w:r>
      <w:r w:rsidR="00751B6C" w:rsidRPr="00183B74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183B74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B8824D6" w14:textId="77777777" w:rsidR="00716C27" w:rsidRDefault="00716C27" w:rsidP="00F42E19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2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62A2216" w14:textId="77777777" w:rsidR="004C73FC" w:rsidRDefault="004C73FC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4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5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B606C" w14:textId="77777777" w:rsidR="00396B48" w:rsidRDefault="00396B48" w:rsidP="009F3B06">
      <w:r>
        <w:separator/>
      </w:r>
    </w:p>
  </w:endnote>
  <w:endnote w:type="continuationSeparator" w:id="0">
    <w:p w14:paraId="3EB34466" w14:textId="77777777" w:rsidR="00396B48" w:rsidRDefault="00396B48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2AFD" w14:textId="77777777" w:rsidR="00396B48" w:rsidRDefault="00396B48" w:rsidP="009F3B06">
      <w:r>
        <w:separator/>
      </w:r>
    </w:p>
  </w:footnote>
  <w:footnote w:type="continuationSeparator" w:id="0">
    <w:p w14:paraId="7BB9E08C" w14:textId="77777777" w:rsidR="00396B48" w:rsidRDefault="00396B48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5EF8"/>
    <w:rsid w:val="00107826"/>
    <w:rsid w:val="0011526F"/>
    <w:rsid w:val="00135B79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13D0"/>
    <w:rsid w:val="00454E5B"/>
    <w:rsid w:val="00473587"/>
    <w:rsid w:val="004738EB"/>
    <w:rsid w:val="004773D3"/>
    <w:rsid w:val="00483A9A"/>
    <w:rsid w:val="004845D8"/>
    <w:rsid w:val="00490772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2119"/>
    <w:rsid w:val="00525707"/>
    <w:rsid w:val="00526E0A"/>
    <w:rsid w:val="00534F1D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80E64"/>
    <w:rsid w:val="00797514"/>
    <w:rsid w:val="007A1C53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D0FAC"/>
    <w:rsid w:val="009E3BE0"/>
    <w:rsid w:val="009F0700"/>
    <w:rsid w:val="009F0911"/>
    <w:rsid w:val="009F32E4"/>
    <w:rsid w:val="009F3B06"/>
    <w:rsid w:val="009F4DCE"/>
    <w:rsid w:val="009F5B00"/>
    <w:rsid w:val="00A0055F"/>
    <w:rsid w:val="00A0413D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  <w15:docId w15:val="{6F9C1A28-E72A-4E90-BC72-BF266B6B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fr@midlandcom.p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jr@midlandcom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leiria.pt/ipleiria-360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ipleiria.pt/ipleiria-360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amc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AC868052-F56B-4ED5-900D-9FACBD82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4</cp:revision>
  <cp:lastPrinted>2016-11-08T17:14:00Z</cp:lastPrinted>
  <dcterms:created xsi:type="dcterms:W3CDTF">2017-06-22T12:50:00Z</dcterms:created>
  <dcterms:modified xsi:type="dcterms:W3CDTF">2017-06-22T13:32:00Z</dcterms:modified>
</cp:coreProperties>
</file>