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15591" w:type="dxa"/>
        <w:tblInd w:w="-1166" w:type="dxa"/>
        <w:tblLook w:val="04A0" w:firstRow="1" w:lastRow="0" w:firstColumn="1" w:lastColumn="0" w:noHBand="0" w:noVBand="1"/>
      </w:tblPr>
      <w:tblGrid>
        <w:gridCol w:w="1442"/>
        <w:gridCol w:w="1963"/>
        <w:gridCol w:w="1823"/>
        <w:gridCol w:w="5901"/>
        <w:gridCol w:w="4462"/>
      </w:tblGrid>
      <w:tr w:rsidR="007A0B12" w:rsidTr="00B83BFB">
        <w:trPr>
          <w:trHeight w:val="140"/>
        </w:trPr>
        <w:tc>
          <w:tcPr>
            <w:tcW w:w="3417" w:type="dxa"/>
            <w:gridSpan w:val="2"/>
          </w:tcPr>
          <w:p w:rsidR="007A0B12" w:rsidRPr="008F3751" w:rsidRDefault="00C57DB3" w:rsidP="008F3751">
            <w:pPr>
              <w:jc w:val="center"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Custos e</w:t>
            </w:r>
            <w:r w:rsidR="007A0B12" w:rsidRPr="008F3751"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legíveis</w:t>
            </w:r>
          </w:p>
        </w:tc>
        <w:tc>
          <w:tcPr>
            <w:tcW w:w="1637" w:type="dxa"/>
          </w:tcPr>
          <w:p w:rsidR="007A0B12" w:rsidRPr="00C57DB3" w:rsidRDefault="007A0B12" w:rsidP="007A0B1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57DB3">
              <w:rPr>
                <w:rFonts w:ascii="Verdana" w:hAnsi="Verdana"/>
                <w:b/>
                <w:color w:val="676767"/>
                <w:sz w:val="20"/>
                <w:szCs w:val="20"/>
              </w:rPr>
              <w:t>Mecanismo de financiamento</w:t>
            </w:r>
          </w:p>
        </w:tc>
        <w:tc>
          <w:tcPr>
            <w:tcW w:w="6001" w:type="dxa"/>
          </w:tcPr>
          <w:p w:rsidR="007A0B12" w:rsidRPr="008F3751" w:rsidRDefault="00C57DB3" w:rsidP="008F3751">
            <w:pPr>
              <w:jc w:val="center"/>
              <w:rPr>
                <w:sz w:val="20"/>
                <w:szCs w:val="20"/>
              </w:rPr>
            </w:pPr>
            <w:r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Montante</w:t>
            </w:r>
          </w:p>
        </w:tc>
        <w:tc>
          <w:tcPr>
            <w:tcW w:w="4536" w:type="dxa"/>
          </w:tcPr>
          <w:p w:rsidR="007A0B12" w:rsidRPr="008F3751" w:rsidRDefault="00C57DB3" w:rsidP="008F3751">
            <w:pPr>
              <w:jc w:val="center"/>
              <w:rPr>
                <w:sz w:val="20"/>
                <w:szCs w:val="20"/>
              </w:rPr>
            </w:pPr>
            <w:r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Regra de afetação</w:t>
            </w:r>
          </w:p>
        </w:tc>
      </w:tr>
      <w:tr w:rsidR="00C57DB3" w:rsidTr="00B83BFB">
        <w:trPr>
          <w:trHeight w:val="393"/>
        </w:trPr>
        <w:tc>
          <w:tcPr>
            <w:tcW w:w="1444" w:type="dxa"/>
            <w:vMerge w:val="restart"/>
          </w:tcPr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Pr="008F3751" w:rsidRDefault="007A0B12" w:rsidP="008F3751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  <w:r w:rsidRPr="008F3751"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Viagem</w:t>
            </w:r>
          </w:p>
          <w:p w:rsidR="007A0B12" w:rsidRDefault="007A0B12"/>
        </w:tc>
        <w:tc>
          <w:tcPr>
            <w:tcW w:w="1973" w:type="dxa"/>
            <w:vMerge w:val="restart"/>
          </w:tcPr>
          <w:p w:rsidR="007A0B12" w:rsidRDefault="007A0B12" w:rsidP="008F3751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8F3751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9613C9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9613C9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 w:rsidP="009613C9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Pr="009613C9" w:rsidRDefault="007A0B12" w:rsidP="007A0B12">
            <w:pPr>
              <w:pStyle w:val="NormalWeb"/>
              <w:rPr>
                <w:rFonts w:ascii="Verdana" w:hAnsi="Verdana"/>
                <w:color w:val="676767"/>
                <w:sz w:val="20"/>
                <w:szCs w:val="20"/>
              </w:rPr>
            </w:pPr>
            <w:r w:rsidRPr="009613C9">
              <w:rPr>
                <w:rFonts w:ascii="Verdana" w:hAnsi="Verdana"/>
                <w:color w:val="676767"/>
                <w:sz w:val="20"/>
                <w:szCs w:val="20"/>
              </w:rPr>
              <w:t>Contribuição para os custos de via</w:t>
            </w:r>
            <w:r>
              <w:rPr>
                <w:rFonts w:ascii="Verdana" w:hAnsi="Verdana"/>
                <w:color w:val="676767"/>
                <w:sz w:val="20"/>
                <w:szCs w:val="20"/>
              </w:rPr>
              <w:t>gem dos participantes, do seu sí</w:t>
            </w:r>
            <w:r w:rsidRPr="009613C9">
              <w:rPr>
                <w:rFonts w:ascii="Verdana" w:hAnsi="Verdana"/>
                <w:color w:val="676767"/>
                <w:sz w:val="20"/>
                <w:szCs w:val="20"/>
              </w:rPr>
              <w:t>tio de origem até ao local de atividade e regresso</w:t>
            </w:r>
            <w:r w:rsidR="00C57DB3">
              <w:rPr>
                <w:rFonts w:ascii="Verdana" w:hAnsi="Verdana"/>
                <w:color w:val="676767"/>
                <w:sz w:val="20"/>
                <w:szCs w:val="20"/>
              </w:rPr>
              <w:t>.</w:t>
            </w:r>
          </w:p>
          <w:p w:rsidR="007A0B12" w:rsidRDefault="007A0B12"/>
        </w:tc>
        <w:tc>
          <w:tcPr>
            <w:tcW w:w="1637" w:type="dxa"/>
            <w:vMerge w:val="restart"/>
          </w:tcPr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Default="007A0B12">
            <w:r>
              <w:rPr>
                <w:rFonts w:ascii="Verdana" w:hAnsi="Verdana"/>
                <w:color w:val="676767"/>
                <w:sz w:val="20"/>
                <w:szCs w:val="20"/>
              </w:rPr>
              <w:t>Contribuição para custos unitários</w:t>
            </w:r>
          </w:p>
        </w:tc>
        <w:tc>
          <w:tcPr>
            <w:tcW w:w="6001" w:type="dxa"/>
          </w:tcPr>
          <w:p w:rsidR="007A0B12" w:rsidRPr="00C57DB3" w:rsidRDefault="007A0B12" w:rsidP="009613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Para distâncias entre 10 e 99 km: </w:t>
            </w:r>
          </w:p>
          <w:p w:rsidR="007A0B12" w:rsidRPr="00C57DB3" w:rsidRDefault="007A0B12" w:rsidP="009613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20 EUR por participante</w:t>
            </w:r>
          </w:p>
        </w:tc>
        <w:tc>
          <w:tcPr>
            <w:tcW w:w="4536" w:type="dxa"/>
            <w:vMerge w:val="restart"/>
          </w:tcPr>
          <w:p w:rsidR="007A0B12" w:rsidRPr="00C57DB3" w:rsidRDefault="007A0B12" w:rsidP="00EE1EC9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7A0B12" w:rsidRPr="00C57DB3" w:rsidRDefault="007A0B12" w:rsidP="00EE1EC9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7A0B12" w:rsidRPr="00C57DB3" w:rsidRDefault="007A0B12" w:rsidP="00EE1EC9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7A0B12" w:rsidRPr="00C57DB3" w:rsidRDefault="00C57DB3" w:rsidP="00C57DB3">
            <w:pPr>
              <w:rPr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Com base na distância percorrida por participante. As distâncias dos trajetos terão de ser calculadas com recurso à «calculadora de distâncias» disponibilizada pela Comissão </w:t>
            </w: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Europeia36.</w:t>
            </w: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O montante da subvenção da UE para a viagem de ida e volta é calculado com base num trajeto </w:t>
            </w: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simples37</w:t>
            </w:r>
            <w:r w:rsidRPr="00C57DB3">
              <w:rPr>
                <w:color w:val="808080" w:themeColor="background1" w:themeShade="80"/>
              </w:rPr>
              <w:t>.</w:t>
            </w:r>
          </w:p>
        </w:tc>
      </w:tr>
      <w:tr w:rsidR="00C57DB3" w:rsidTr="00B83BFB">
        <w:trPr>
          <w:trHeight w:val="383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9613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Distâncias entre 100 e 499 km: </w:t>
            </w:r>
          </w:p>
          <w:p w:rsidR="007A0B12" w:rsidRPr="00C57DB3" w:rsidRDefault="007A0B12" w:rsidP="009613C9">
            <w:pPr>
              <w:pStyle w:val="NormalWeb"/>
              <w:rPr>
                <w:rFonts w:ascii="Verdana" w:hAnsi="Verdana"/>
                <w:color w:val="808080" w:themeColor="background1" w:themeShade="80"/>
                <w:sz w:val="16"/>
                <w:szCs w:val="16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180 EUR por participante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C57DB3" w:rsidTr="00B83BFB">
        <w:trPr>
          <w:trHeight w:val="423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9613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Distâncias entre 500 e 1999 km: </w:t>
            </w:r>
          </w:p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275 EUR por participante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C57DB3" w:rsidTr="00B83BFB">
        <w:trPr>
          <w:trHeight w:val="399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Distâncias entre 2000 e 2999 km: </w:t>
            </w:r>
          </w:p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360 EUR por participante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C57DB3" w:rsidTr="00B83BFB">
        <w:trPr>
          <w:trHeight w:val="402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Distâncias entre 3000 e 3999 km: </w:t>
            </w:r>
          </w:p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530 EUR por participante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C57DB3" w:rsidTr="00B83BFB">
        <w:trPr>
          <w:trHeight w:val="909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Distâncias de 4000 km e 7999 km:</w:t>
            </w:r>
          </w:p>
          <w:p w:rsidR="007A0B12" w:rsidRPr="00C57DB3" w:rsidRDefault="007A0B12" w:rsidP="00EE1EC9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820 EUR por participante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C57DB3" w:rsidTr="00B83BFB">
        <w:trPr>
          <w:trHeight w:val="79"/>
        </w:trPr>
        <w:tc>
          <w:tcPr>
            <w:tcW w:w="1444" w:type="dxa"/>
            <w:vMerge/>
          </w:tcPr>
          <w:p w:rsidR="007A0B12" w:rsidRDefault="007A0B12"/>
        </w:tc>
        <w:tc>
          <w:tcPr>
            <w:tcW w:w="1973" w:type="dxa"/>
            <w:vMerge/>
          </w:tcPr>
          <w:p w:rsidR="007A0B12" w:rsidRDefault="007A0B12"/>
        </w:tc>
        <w:tc>
          <w:tcPr>
            <w:tcW w:w="1637" w:type="dxa"/>
            <w:vMerge/>
          </w:tcPr>
          <w:p w:rsidR="007A0B12" w:rsidRDefault="007A0B12"/>
        </w:tc>
        <w:tc>
          <w:tcPr>
            <w:tcW w:w="6001" w:type="dxa"/>
          </w:tcPr>
          <w:p w:rsidR="007A0B12" w:rsidRPr="00C57DB3" w:rsidRDefault="007A0B12" w:rsidP="00B83BFB">
            <w:pPr>
              <w:pStyle w:val="NormalWeb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Distâncias iguais ou superiores a 8000 km: 1500 EUR por participante</w:t>
            </w: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vMerge/>
          </w:tcPr>
          <w:p w:rsidR="007A0B12" w:rsidRPr="00C57DB3" w:rsidRDefault="007A0B12">
            <w:pPr>
              <w:rPr>
                <w:color w:val="808080" w:themeColor="background1" w:themeShade="80"/>
              </w:rPr>
            </w:pPr>
          </w:p>
        </w:tc>
      </w:tr>
      <w:tr w:rsidR="007A0B12" w:rsidTr="00B83BFB">
        <w:trPr>
          <w:trHeight w:val="571"/>
        </w:trPr>
        <w:tc>
          <w:tcPr>
            <w:tcW w:w="1444" w:type="dxa"/>
          </w:tcPr>
          <w:p w:rsidR="007A0B12" w:rsidRDefault="007A0B12" w:rsidP="009613C9">
            <w:pPr>
              <w:pStyle w:val="NormalWeb"/>
              <w:jc w:val="center"/>
              <w:rPr>
                <w:rStyle w:val="Forte"/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Pr="009613C9" w:rsidRDefault="007A0B12" w:rsidP="009613C9">
            <w:pPr>
              <w:pStyle w:val="NormalWeb"/>
              <w:jc w:val="center"/>
              <w:rPr>
                <w:rFonts w:ascii="Verdana" w:hAnsi="Verdana"/>
                <w:color w:val="676767"/>
                <w:sz w:val="20"/>
                <w:szCs w:val="20"/>
              </w:rPr>
            </w:pPr>
            <w:r w:rsidRPr="009613C9">
              <w:rPr>
                <w:rStyle w:val="Forte"/>
                <w:rFonts w:ascii="Verdana" w:hAnsi="Verdana"/>
                <w:color w:val="676767"/>
                <w:sz w:val="20"/>
                <w:szCs w:val="20"/>
              </w:rPr>
              <w:t>Apoio Individual</w:t>
            </w:r>
          </w:p>
          <w:p w:rsidR="007A0B12" w:rsidRDefault="007A0B12"/>
        </w:tc>
        <w:tc>
          <w:tcPr>
            <w:tcW w:w="1973" w:type="dxa"/>
          </w:tcPr>
          <w:p w:rsidR="007A0B12" w:rsidRDefault="007A0B12" w:rsidP="00B83BFB">
            <w:pPr>
              <w:rPr>
                <w:rFonts w:ascii="Verdana" w:hAnsi="Verdana"/>
                <w:color w:val="676767"/>
                <w:sz w:val="20"/>
                <w:szCs w:val="20"/>
              </w:rPr>
            </w:pPr>
          </w:p>
          <w:p w:rsidR="007A0B12" w:rsidRPr="009613C9" w:rsidRDefault="007A0B12" w:rsidP="009613C9">
            <w:pPr>
              <w:jc w:val="center"/>
              <w:rPr>
                <w:sz w:val="20"/>
                <w:szCs w:val="20"/>
              </w:rPr>
            </w:pPr>
            <w:r w:rsidRPr="009613C9">
              <w:rPr>
                <w:rFonts w:ascii="Verdana" w:hAnsi="Verdana"/>
                <w:color w:val="676767"/>
                <w:sz w:val="20"/>
                <w:szCs w:val="20"/>
              </w:rPr>
              <w:t>Custos diretamente relacionados com a subsistência dos participantes durante</w:t>
            </w:r>
            <w:r w:rsidR="00B83BFB">
              <w:rPr>
                <w:rFonts w:ascii="Verdana" w:hAnsi="Verdana"/>
                <w:color w:val="676767"/>
                <w:sz w:val="20"/>
                <w:szCs w:val="20"/>
              </w:rPr>
              <w:t xml:space="preserve"> </w:t>
            </w:r>
            <w:r w:rsidRPr="009613C9">
              <w:rPr>
                <w:rFonts w:ascii="Verdana" w:hAnsi="Verdana"/>
                <w:color w:val="676767"/>
                <w:sz w:val="20"/>
                <w:szCs w:val="20"/>
              </w:rPr>
              <w:t>atividade</w:t>
            </w:r>
          </w:p>
        </w:tc>
        <w:tc>
          <w:tcPr>
            <w:tcW w:w="1637" w:type="dxa"/>
          </w:tcPr>
          <w:p w:rsidR="007A0B12" w:rsidRPr="009613C9" w:rsidRDefault="00B83BFB" w:rsidP="009613C9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676767"/>
                <w:sz w:val="20"/>
                <w:szCs w:val="20"/>
              </w:rPr>
              <w:t>Contribuição para custos unitários</w:t>
            </w:r>
          </w:p>
        </w:tc>
        <w:tc>
          <w:tcPr>
            <w:tcW w:w="6001" w:type="dxa"/>
          </w:tcPr>
          <w:p w:rsidR="007A0B12" w:rsidRPr="00C57DB3" w:rsidRDefault="00C57DB3">
            <w:pPr>
              <w:rPr>
                <w:rFonts w:ascii="Verdana" w:hAnsi="Verdana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Até ao 14.º dia de atividade: A1.1, para mobilidades entre Países do Programa, ou A1.2, para mobilidades entre Países do Programa e Países Parceiros, por dia e por participante + entre o 15.º e o 60.º dia de atividade: 70 % de A1.1, para mobilidades entre Países do Programa, ou A1.2, para mobilidades entre Países do Programa e Países Parceiros, por dia e por participante</w:t>
            </w:r>
          </w:p>
        </w:tc>
        <w:tc>
          <w:tcPr>
            <w:tcW w:w="4536" w:type="dxa"/>
          </w:tcPr>
          <w:p w:rsidR="007A0B12" w:rsidRPr="00C57DB3" w:rsidRDefault="007A0B12" w:rsidP="00EE1EC9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  <w:p w:rsidR="007A0B12" w:rsidRPr="00C57DB3" w:rsidRDefault="007A0B12" w:rsidP="007A0B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C57DB3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Com base na duração da estada por participante (se necessário, incluindo também um dia de viagem antes da atividade e um dia de viagem após a atividade).</w:t>
            </w:r>
          </w:p>
          <w:p w:rsidR="007A0B12" w:rsidRPr="00C57DB3" w:rsidRDefault="007A0B12" w:rsidP="00EE1EC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bookmarkEnd w:id="0"/>
    </w:tbl>
    <w:p w:rsidR="00E252CB" w:rsidRDefault="00E252CB"/>
    <w:sectPr w:rsidR="00E252CB" w:rsidSect="0063267F">
      <w:pgSz w:w="16838" w:h="11906" w:orient="landscape"/>
      <w:pgMar w:top="1814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FF" w:rsidRDefault="001D18FF" w:rsidP="00B83BFB">
      <w:pPr>
        <w:spacing w:after="0" w:line="240" w:lineRule="auto"/>
      </w:pPr>
      <w:r>
        <w:separator/>
      </w:r>
    </w:p>
  </w:endnote>
  <w:endnote w:type="continuationSeparator" w:id="0">
    <w:p w:rsidR="001D18FF" w:rsidRDefault="001D18FF" w:rsidP="00B8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FF" w:rsidRDefault="001D18FF" w:rsidP="00B83BFB">
      <w:pPr>
        <w:spacing w:after="0" w:line="240" w:lineRule="auto"/>
      </w:pPr>
      <w:r>
        <w:separator/>
      </w:r>
    </w:p>
  </w:footnote>
  <w:footnote w:type="continuationSeparator" w:id="0">
    <w:p w:rsidR="001D18FF" w:rsidRDefault="001D18FF" w:rsidP="00B83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55"/>
    <w:rsid w:val="00034D13"/>
    <w:rsid w:val="001D18FF"/>
    <w:rsid w:val="0063267F"/>
    <w:rsid w:val="00661C55"/>
    <w:rsid w:val="007A0B12"/>
    <w:rsid w:val="008F3751"/>
    <w:rsid w:val="009613C9"/>
    <w:rsid w:val="00B83BFB"/>
    <w:rsid w:val="00C57DB3"/>
    <w:rsid w:val="00E252CB"/>
    <w:rsid w:val="00E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661C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Tipodeletrapredefinidodopargrafo"/>
    <w:uiPriority w:val="22"/>
    <w:qFormat/>
    <w:rsid w:val="008F3751"/>
    <w:rPr>
      <w:b/>
      <w:bCs/>
    </w:rPr>
  </w:style>
  <w:style w:type="paragraph" w:styleId="NormalWeb">
    <w:name w:val="Normal (Web)"/>
    <w:basedOn w:val="Normal"/>
    <w:uiPriority w:val="99"/>
    <w:unhideWhenUsed/>
    <w:rsid w:val="008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8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3BFB"/>
  </w:style>
  <w:style w:type="paragraph" w:styleId="Rodap">
    <w:name w:val="footer"/>
    <w:basedOn w:val="Normal"/>
    <w:link w:val="RodapCarcter"/>
    <w:uiPriority w:val="99"/>
    <w:unhideWhenUsed/>
    <w:rsid w:val="00B8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3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6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661C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Tipodeletrapredefinidodopargrafo"/>
    <w:uiPriority w:val="22"/>
    <w:qFormat/>
    <w:rsid w:val="008F3751"/>
    <w:rPr>
      <w:b/>
      <w:bCs/>
    </w:rPr>
  </w:style>
  <w:style w:type="paragraph" w:styleId="NormalWeb">
    <w:name w:val="Normal (Web)"/>
    <w:basedOn w:val="Normal"/>
    <w:uiPriority w:val="99"/>
    <w:unhideWhenUsed/>
    <w:rsid w:val="008F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8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83BFB"/>
  </w:style>
  <w:style w:type="paragraph" w:styleId="Rodap">
    <w:name w:val="footer"/>
    <w:basedOn w:val="Normal"/>
    <w:link w:val="RodapCarcter"/>
    <w:uiPriority w:val="99"/>
    <w:unhideWhenUsed/>
    <w:rsid w:val="00B83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8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t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1507-DC6D-4D6F-A8AD-3188313973D8}">
  <ds:schemaRefs/>
</ds:datastoreItem>
</file>

<file path=customXml/itemProps2.xml><?xml version="1.0" encoding="utf-8"?>
<ds:datastoreItem xmlns:ds="http://schemas.openxmlformats.org/officeDocument/2006/customXml" ds:itemID="{3AC93D82-26B5-41A7-A665-AEEDC9B8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2019-10-10T15:46:00Z</dcterms:created>
  <dcterms:modified xsi:type="dcterms:W3CDTF">2019-10-10T15:46:00Z</dcterms:modified>
</cp:coreProperties>
</file>