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4FE8" w14:textId="77777777" w:rsidR="008F29DB" w:rsidRDefault="008F29DB" w:rsidP="00EC7277">
      <w:pPr>
        <w:pStyle w:val="SemEspaamento"/>
        <w:jc w:val="both"/>
      </w:pPr>
    </w:p>
    <w:p w14:paraId="773860B4" w14:textId="11DA12F2" w:rsidR="00AC6F4C" w:rsidRPr="00347DB5" w:rsidRDefault="008272BE" w:rsidP="00EC7277">
      <w:pPr>
        <w:pStyle w:val="SemEspaamento"/>
        <w:jc w:val="both"/>
        <w:rPr>
          <w:sz w:val="20"/>
          <w:szCs w:val="20"/>
        </w:rPr>
      </w:pPr>
      <w:r>
        <w:rPr>
          <w:sz w:val="20"/>
          <w:szCs w:val="20"/>
        </w:rPr>
        <w:t xml:space="preserve">O Politécnico de Leiria abre concurso </w:t>
      </w:r>
      <w:r w:rsidR="00AC6F4C" w:rsidRPr="00347DB5">
        <w:rPr>
          <w:sz w:val="20"/>
          <w:szCs w:val="20"/>
        </w:rPr>
        <w:t>para a atribuição de</w:t>
      </w:r>
      <w:r w:rsidR="00D9510C">
        <w:rPr>
          <w:sz w:val="20"/>
          <w:szCs w:val="20"/>
        </w:rPr>
        <w:t xml:space="preserve"> uma</w:t>
      </w:r>
      <w:r w:rsidR="00AC6F4C" w:rsidRPr="00347DB5">
        <w:rPr>
          <w:sz w:val="20"/>
          <w:szCs w:val="20"/>
        </w:rPr>
        <w:t xml:space="preserve"> Bolsa</w:t>
      </w:r>
      <w:r w:rsidR="00D9510C">
        <w:rPr>
          <w:sz w:val="20"/>
          <w:szCs w:val="20"/>
        </w:rPr>
        <w:t xml:space="preserve"> de Investigação</w:t>
      </w:r>
      <w:r w:rsidR="00AC6F4C" w:rsidRPr="00347DB5">
        <w:rPr>
          <w:sz w:val="20"/>
          <w:szCs w:val="20"/>
        </w:rPr>
        <w:t xml:space="preserve"> no âmbito do projeto</w:t>
      </w:r>
      <w:r w:rsidR="00D9510C">
        <w:rPr>
          <w:sz w:val="20"/>
          <w:szCs w:val="20"/>
        </w:rPr>
        <w:t xml:space="preserve"> </w:t>
      </w:r>
      <w:proofErr w:type="spellStart"/>
      <w:proofErr w:type="gramStart"/>
      <w:r w:rsidR="00D9510C">
        <w:rPr>
          <w:sz w:val="20"/>
          <w:szCs w:val="20"/>
        </w:rPr>
        <w:t>CeliAct</w:t>
      </w:r>
      <w:proofErr w:type="spellEnd"/>
      <w:r w:rsidR="00D9510C">
        <w:rPr>
          <w:sz w:val="20"/>
          <w:szCs w:val="20"/>
        </w:rPr>
        <w:t>(</w:t>
      </w:r>
      <w:proofErr w:type="gramEnd"/>
      <w:r w:rsidR="00D9510C">
        <w:rPr>
          <w:sz w:val="20"/>
          <w:szCs w:val="20"/>
        </w:rPr>
        <w:t>TIV)</w:t>
      </w:r>
      <w:r w:rsidR="00AC6F4C" w:rsidRPr="00347DB5">
        <w:rPr>
          <w:sz w:val="20"/>
          <w:szCs w:val="20"/>
        </w:rPr>
        <w:t>, financiado</w:t>
      </w:r>
      <w:r w:rsidR="007F1A8A">
        <w:rPr>
          <w:sz w:val="20"/>
          <w:szCs w:val="20"/>
        </w:rPr>
        <w:t xml:space="preserve"> p</w:t>
      </w:r>
      <w:r w:rsidR="00D9510C">
        <w:rPr>
          <w:sz w:val="20"/>
          <w:szCs w:val="20"/>
        </w:rPr>
        <w:t xml:space="preserve">ela </w:t>
      </w:r>
      <w:proofErr w:type="spellStart"/>
      <w:r w:rsidR="00D9510C">
        <w:rPr>
          <w:sz w:val="20"/>
          <w:szCs w:val="20"/>
        </w:rPr>
        <w:t>Beyond</w:t>
      </w:r>
      <w:proofErr w:type="spellEnd"/>
      <w:r w:rsidR="00D9510C">
        <w:rPr>
          <w:sz w:val="20"/>
          <w:szCs w:val="20"/>
        </w:rPr>
        <w:t xml:space="preserve"> </w:t>
      </w:r>
      <w:proofErr w:type="spellStart"/>
      <w:r w:rsidR="00D9510C">
        <w:rPr>
          <w:sz w:val="20"/>
          <w:szCs w:val="20"/>
        </w:rPr>
        <w:t>Celiac</w:t>
      </w:r>
      <w:proofErr w:type="spellEnd"/>
      <w:r w:rsidR="00D9510C">
        <w:rPr>
          <w:sz w:val="20"/>
          <w:szCs w:val="20"/>
        </w:rPr>
        <w:t xml:space="preserve"> Foundation</w:t>
      </w:r>
      <w:r w:rsidR="00AC6F4C" w:rsidRPr="00347DB5">
        <w:rPr>
          <w:sz w:val="20"/>
          <w:szCs w:val="20"/>
        </w:rPr>
        <w:t>, nas seguintes condições:</w:t>
      </w:r>
    </w:p>
    <w:p w14:paraId="48E2C909" w14:textId="77777777" w:rsidR="00AC2DEC" w:rsidRPr="00347DB5" w:rsidRDefault="00AC2DEC" w:rsidP="00347DB5">
      <w:pPr>
        <w:pStyle w:val="SemEspaamento"/>
      </w:pPr>
    </w:p>
    <w:p w14:paraId="283AF320" w14:textId="5CBF59B2" w:rsidR="00752918" w:rsidRPr="00D9510C" w:rsidRDefault="00111072" w:rsidP="00EC7277">
      <w:pPr>
        <w:pStyle w:val="SemEspaamento"/>
        <w:spacing w:line="276" w:lineRule="auto"/>
        <w:jc w:val="both"/>
        <w:rPr>
          <w:sz w:val="20"/>
          <w:szCs w:val="20"/>
        </w:rPr>
      </w:pPr>
      <w:r>
        <w:rPr>
          <w:b/>
          <w:sz w:val="16"/>
          <w:szCs w:val="16"/>
        </w:rPr>
        <w:t xml:space="preserve">. </w:t>
      </w:r>
      <w:r w:rsidRPr="00111072">
        <w:rPr>
          <w:b/>
          <w:sz w:val="16"/>
          <w:szCs w:val="16"/>
        </w:rPr>
        <w:t>ÁREA CIENTÍFICA</w:t>
      </w:r>
      <w:r w:rsidR="00D55182">
        <w:rPr>
          <w:sz w:val="20"/>
          <w:szCs w:val="20"/>
        </w:rPr>
        <w:t>:</w:t>
      </w:r>
      <w:r w:rsidR="00D55182" w:rsidRPr="00D9510C">
        <w:rPr>
          <w:sz w:val="20"/>
          <w:szCs w:val="20"/>
        </w:rPr>
        <w:t xml:space="preserve"> </w:t>
      </w:r>
      <w:r w:rsidR="00D9510C" w:rsidRPr="00D9510C">
        <w:rPr>
          <w:sz w:val="20"/>
          <w:szCs w:val="20"/>
        </w:rPr>
        <w:t>Microbiologia</w:t>
      </w:r>
    </w:p>
    <w:p w14:paraId="73D2CFA5" w14:textId="708B2B13" w:rsidR="00943127" w:rsidRPr="00347DB5" w:rsidRDefault="00111072" w:rsidP="00D55182">
      <w:pPr>
        <w:pStyle w:val="SemEspaamento"/>
        <w:spacing w:line="276" w:lineRule="auto"/>
        <w:jc w:val="both"/>
        <w:rPr>
          <w:sz w:val="20"/>
          <w:szCs w:val="20"/>
        </w:rPr>
      </w:pPr>
      <w:r>
        <w:rPr>
          <w:b/>
          <w:sz w:val="16"/>
          <w:szCs w:val="16"/>
        </w:rPr>
        <w:t xml:space="preserve">. </w:t>
      </w:r>
      <w:r w:rsidR="00B877BF" w:rsidRPr="00111072">
        <w:rPr>
          <w:b/>
          <w:sz w:val="16"/>
          <w:szCs w:val="16"/>
        </w:rPr>
        <w:t>DESTINATÁRIOS</w:t>
      </w:r>
      <w:r w:rsidR="00194572" w:rsidRPr="00347DB5">
        <w:rPr>
          <w:sz w:val="20"/>
          <w:szCs w:val="20"/>
        </w:rPr>
        <w:t>:</w:t>
      </w:r>
      <w:r w:rsidR="00943127" w:rsidRPr="00347DB5">
        <w:rPr>
          <w:sz w:val="20"/>
          <w:szCs w:val="20"/>
        </w:rPr>
        <w:t xml:space="preserve"> </w:t>
      </w:r>
      <w:r w:rsidR="00D9510C">
        <w:rPr>
          <w:sz w:val="20"/>
          <w:szCs w:val="20"/>
        </w:rPr>
        <w:t>Licenciados em Biotecnologia</w:t>
      </w:r>
      <w:r w:rsidR="00E97017">
        <w:rPr>
          <w:sz w:val="20"/>
          <w:szCs w:val="20"/>
        </w:rPr>
        <w:t xml:space="preserve">, inscritos em cursos não conferentes de grau académico. </w:t>
      </w:r>
    </w:p>
    <w:p w14:paraId="7974F323" w14:textId="5B014B31" w:rsidR="00B877BF" w:rsidRPr="00347DB5" w:rsidRDefault="00111072" w:rsidP="00EC7277">
      <w:pPr>
        <w:pStyle w:val="SemEspaamento"/>
        <w:spacing w:line="276" w:lineRule="auto"/>
        <w:jc w:val="both"/>
        <w:rPr>
          <w:sz w:val="20"/>
          <w:szCs w:val="20"/>
        </w:rPr>
      </w:pPr>
      <w:r>
        <w:rPr>
          <w:b/>
          <w:sz w:val="16"/>
          <w:szCs w:val="16"/>
        </w:rPr>
        <w:t xml:space="preserve">. </w:t>
      </w:r>
      <w:r w:rsidR="00B877BF" w:rsidRPr="00111072">
        <w:rPr>
          <w:b/>
          <w:sz w:val="16"/>
          <w:szCs w:val="16"/>
        </w:rPr>
        <w:t>DURAÇÃO DA BOLSA</w:t>
      </w:r>
      <w:r w:rsidR="00B877BF" w:rsidRPr="00347DB5">
        <w:rPr>
          <w:sz w:val="20"/>
          <w:szCs w:val="20"/>
        </w:rPr>
        <w:t xml:space="preserve">: A bolsa terá </w:t>
      </w:r>
      <w:r w:rsidR="00593450">
        <w:rPr>
          <w:sz w:val="20"/>
          <w:szCs w:val="20"/>
        </w:rPr>
        <w:t>a</w:t>
      </w:r>
      <w:r w:rsidR="00B877BF" w:rsidRPr="00347DB5">
        <w:rPr>
          <w:sz w:val="20"/>
          <w:szCs w:val="20"/>
        </w:rPr>
        <w:t xml:space="preserve"> duração de </w:t>
      </w:r>
      <w:r w:rsidR="00D9510C">
        <w:rPr>
          <w:sz w:val="20"/>
          <w:szCs w:val="20"/>
        </w:rPr>
        <w:t>6 (seis)</w:t>
      </w:r>
      <w:r w:rsidR="00B877BF" w:rsidRPr="00347DB5">
        <w:rPr>
          <w:sz w:val="20"/>
          <w:szCs w:val="20"/>
        </w:rPr>
        <w:t xml:space="preserve"> meses, </w:t>
      </w:r>
      <w:r w:rsidR="00593450" w:rsidRPr="00EA5447">
        <w:rPr>
          <w:sz w:val="20"/>
          <w:szCs w:val="20"/>
        </w:rPr>
        <w:t xml:space="preserve">eventualmente renovável </w:t>
      </w:r>
      <w:r w:rsidR="00593450">
        <w:rPr>
          <w:sz w:val="20"/>
          <w:szCs w:val="20"/>
        </w:rPr>
        <w:t>até à</w:t>
      </w:r>
      <w:r w:rsidR="00593450" w:rsidRPr="00EA5447">
        <w:rPr>
          <w:sz w:val="20"/>
          <w:szCs w:val="20"/>
        </w:rPr>
        <w:t xml:space="preserve"> data de término do projeto ou </w:t>
      </w:r>
      <w:r w:rsidR="00593450">
        <w:rPr>
          <w:sz w:val="20"/>
          <w:szCs w:val="20"/>
        </w:rPr>
        <w:t>até a</w:t>
      </w:r>
      <w:r w:rsidR="00593450" w:rsidRPr="00EA5447">
        <w:rPr>
          <w:sz w:val="20"/>
          <w:szCs w:val="20"/>
        </w:rPr>
        <w:t>o limite máximo de duração des</w:t>
      </w:r>
      <w:r w:rsidR="00593450">
        <w:rPr>
          <w:sz w:val="20"/>
          <w:szCs w:val="20"/>
        </w:rPr>
        <w:t>t</w:t>
      </w:r>
      <w:r w:rsidR="00593450" w:rsidRPr="00EA5447">
        <w:rPr>
          <w:sz w:val="20"/>
          <w:szCs w:val="20"/>
        </w:rPr>
        <w:t>a tipologia de bolsa</w:t>
      </w:r>
      <w:r w:rsidR="00593450">
        <w:rPr>
          <w:sz w:val="20"/>
          <w:szCs w:val="20"/>
        </w:rPr>
        <w:t xml:space="preserve"> (</w:t>
      </w:r>
      <w:r w:rsidR="00593450" w:rsidRPr="00FD4633">
        <w:rPr>
          <w:sz w:val="20"/>
          <w:szCs w:val="20"/>
        </w:rPr>
        <w:t>aquele que</w:t>
      </w:r>
      <w:r w:rsidR="00593450">
        <w:rPr>
          <w:sz w:val="20"/>
          <w:szCs w:val="20"/>
        </w:rPr>
        <w:t xml:space="preserve"> ocorrer primeiro)</w:t>
      </w:r>
      <w:r w:rsidR="00C82FCC" w:rsidRPr="00347DB5">
        <w:rPr>
          <w:sz w:val="20"/>
          <w:szCs w:val="20"/>
        </w:rPr>
        <w:t xml:space="preserve">, </w:t>
      </w:r>
      <w:r w:rsidR="00B877BF" w:rsidRPr="00347DB5">
        <w:rPr>
          <w:sz w:val="20"/>
          <w:szCs w:val="20"/>
        </w:rPr>
        <w:t>com início previsto em</w:t>
      </w:r>
      <w:r w:rsidR="00450CC5" w:rsidRPr="00347DB5">
        <w:rPr>
          <w:sz w:val="20"/>
          <w:szCs w:val="20"/>
        </w:rPr>
        <w:t xml:space="preserve"> </w:t>
      </w:r>
      <w:r w:rsidR="00D9510C">
        <w:rPr>
          <w:sz w:val="20"/>
          <w:szCs w:val="20"/>
        </w:rPr>
        <w:t xml:space="preserve">junho </w:t>
      </w:r>
      <w:r w:rsidR="00B877BF" w:rsidRPr="00347DB5">
        <w:rPr>
          <w:sz w:val="20"/>
          <w:szCs w:val="20"/>
        </w:rPr>
        <w:t xml:space="preserve">de </w:t>
      </w:r>
      <w:r w:rsidR="00D9510C">
        <w:rPr>
          <w:sz w:val="20"/>
          <w:szCs w:val="20"/>
        </w:rPr>
        <w:t>2024</w:t>
      </w:r>
      <w:r w:rsidR="00593450">
        <w:rPr>
          <w:sz w:val="20"/>
          <w:szCs w:val="20"/>
        </w:rPr>
        <w:t>.</w:t>
      </w:r>
    </w:p>
    <w:p w14:paraId="23560720" w14:textId="12FC1805" w:rsidR="00943127" w:rsidRPr="00347DB5" w:rsidRDefault="00111072" w:rsidP="00EC7277">
      <w:pPr>
        <w:pStyle w:val="SemEspaamento"/>
        <w:spacing w:line="276" w:lineRule="auto"/>
        <w:jc w:val="both"/>
        <w:rPr>
          <w:sz w:val="20"/>
          <w:szCs w:val="20"/>
        </w:rPr>
      </w:pPr>
      <w:r>
        <w:rPr>
          <w:b/>
          <w:sz w:val="16"/>
          <w:szCs w:val="16"/>
        </w:rPr>
        <w:t xml:space="preserve">. </w:t>
      </w:r>
      <w:r w:rsidR="00B877BF" w:rsidRPr="00111072">
        <w:rPr>
          <w:b/>
          <w:sz w:val="16"/>
          <w:szCs w:val="16"/>
        </w:rPr>
        <w:t>PLANO DE TRABALHOS</w:t>
      </w:r>
      <w:r w:rsidR="00194572" w:rsidRPr="00347DB5">
        <w:rPr>
          <w:sz w:val="20"/>
          <w:szCs w:val="20"/>
        </w:rPr>
        <w:t>:</w:t>
      </w:r>
      <w:r w:rsidR="00752918" w:rsidRPr="00347DB5">
        <w:rPr>
          <w:sz w:val="20"/>
          <w:szCs w:val="20"/>
        </w:rPr>
        <w:t xml:space="preserve"> </w:t>
      </w:r>
      <w:r w:rsidR="00D9510C">
        <w:rPr>
          <w:sz w:val="20"/>
          <w:szCs w:val="20"/>
        </w:rPr>
        <w:t>Manutenção de culturas bacterianas, Ensaios de digestão bacteriana de proteínas, Separação molecular de peptídeos por eletroforese e cromatografia líquida, Apoio à curadoria e análises de dados; Apoio à disseminação e divulgação de resultados, Apoio à gestão de stocks, Manutenção laboratorial</w:t>
      </w:r>
    </w:p>
    <w:p w14:paraId="0729D486" w14:textId="0CF83B4C" w:rsidR="00D8020B" w:rsidRPr="00D9510C" w:rsidRDefault="00111072" w:rsidP="00EC7277">
      <w:pPr>
        <w:pStyle w:val="SemEspaamento"/>
        <w:spacing w:line="276" w:lineRule="auto"/>
        <w:jc w:val="both"/>
        <w:rPr>
          <w:sz w:val="20"/>
          <w:szCs w:val="20"/>
        </w:rPr>
      </w:pPr>
      <w:r>
        <w:rPr>
          <w:b/>
          <w:sz w:val="16"/>
          <w:szCs w:val="16"/>
        </w:rPr>
        <w:t xml:space="preserve">. </w:t>
      </w:r>
      <w:r w:rsidR="00B877BF" w:rsidRPr="00111072">
        <w:rPr>
          <w:b/>
          <w:sz w:val="16"/>
          <w:szCs w:val="16"/>
        </w:rPr>
        <w:t>ENTIDADE DE ACOLHIMENTO E ORIENTAÇÃO CIENTÍFICA</w:t>
      </w:r>
      <w:r w:rsidR="000272A4" w:rsidRPr="00347DB5">
        <w:rPr>
          <w:sz w:val="20"/>
          <w:szCs w:val="20"/>
        </w:rPr>
        <w:t>: O trabalho será desenvolvido no</w:t>
      </w:r>
      <w:r w:rsidR="00D9510C">
        <w:rPr>
          <w:sz w:val="20"/>
          <w:szCs w:val="20"/>
        </w:rPr>
        <w:t xml:space="preserve"> Centro de Inovação em Tecnologias e Cuidados de Saúde</w:t>
      </w:r>
      <w:r w:rsidR="000272A4" w:rsidRPr="00347DB5">
        <w:rPr>
          <w:sz w:val="20"/>
          <w:szCs w:val="20"/>
        </w:rPr>
        <w:t>, sob a orientação científica d</w:t>
      </w:r>
      <w:r w:rsidR="00D9510C">
        <w:rPr>
          <w:sz w:val="20"/>
          <w:szCs w:val="20"/>
        </w:rPr>
        <w:t>a Investigadora Sónia Margarida dos Santos Gonçalves Pereira.</w:t>
      </w:r>
    </w:p>
    <w:p w14:paraId="6ACABC58" w14:textId="5F9C00E9" w:rsidR="00D5394E" w:rsidRPr="00347DB5" w:rsidRDefault="00111072" w:rsidP="00EC7277">
      <w:pPr>
        <w:pStyle w:val="SemEspaamento"/>
        <w:spacing w:line="276" w:lineRule="auto"/>
        <w:jc w:val="both"/>
        <w:rPr>
          <w:sz w:val="20"/>
          <w:szCs w:val="20"/>
        </w:rPr>
      </w:pPr>
      <w:r>
        <w:rPr>
          <w:b/>
          <w:sz w:val="16"/>
          <w:szCs w:val="16"/>
        </w:rPr>
        <w:t xml:space="preserve">. </w:t>
      </w:r>
      <w:r w:rsidR="00E86E32" w:rsidRPr="00111072">
        <w:rPr>
          <w:b/>
          <w:sz w:val="16"/>
          <w:szCs w:val="16"/>
        </w:rPr>
        <w:t>COMPONENTES FINANCEIRAS DA BOLSA</w:t>
      </w:r>
      <w:r w:rsidR="00D5394E" w:rsidRPr="00347DB5">
        <w:rPr>
          <w:sz w:val="20"/>
          <w:szCs w:val="20"/>
        </w:rPr>
        <w:t xml:space="preserve">: </w:t>
      </w:r>
      <w:r w:rsidR="00E86E32" w:rsidRPr="00347DB5">
        <w:rPr>
          <w:sz w:val="20"/>
          <w:szCs w:val="20"/>
        </w:rPr>
        <w:t xml:space="preserve">Subsídio mensal de manutenção, no valor de € </w:t>
      </w:r>
      <w:r w:rsidR="00D9510C">
        <w:rPr>
          <w:sz w:val="20"/>
          <w:szCs w:val="20"/>
        </w:rPr>
        <w:t>990,98</w:t>
      </w:r>
      <w:r w:rsidR="00E86E32" w:rsidRPr="00347DB5">
        <w:rPr>
          <w:sz w:val="20"/>
          <w:szCs w:val="20"/>
        </w:rPr>
        <w:t xml:space="preserve">, </w:t>
      </w:r>
      <w:r w:rsidR="009C67A9" w:rsidRPr="00347DB5">
        <w:rPr>
          <w:sz w:val="20"/>
          <w:szCs w:val="20"/>
        </w:rPr>
        <w:t>c</w:t>
      </w:r>
      <w:r w:rsidR="00E86E32" w:rsidRPr="00347DB5">
        <w:rPr>
          <w:sz w:val="20"/>
          <w:szCs w:val="20"/>
        </w:rPr>
        <w:t xml:space="preserve">onforme tabela de valores da FCT, I.P. </w:t>
      </w:r>
      <w:r w:rsidR="00002405">
        <w:rPr>
          <w:sz w:val="20"/>
          <w:szCs w:val="20"/>
        </w:rPr>
        <w:t>(</w:t>
      </w:r>
      <w:hyperlink r:id="rId8" w:history="1">
        <w:r w:rsidR="007F1A8A" w:rsidRPr="007F1A8A">
          <w:rPr>
            <w:rStyle w:val="Hiperligao"/>
            <w:sz w:val="20"/>
            <w:szCs w:val="20"/>
          </w:rPr>
          <w:t>https://www.fct.pt/financiamento/programas-de-financiamento/bolsas/</w:t>
        </w:r>
      </w:hyperlink>
      <w:r w:rsidR="00002405" w:rsidRPr="007F1A8A">
        <w:rPr>
          <w:sz w:val="20"/>
          <w:szCs w:val="20"/>
        </w:rPr>
        <w:t>)</w:t>
      </w:r>
      <w:r w:rsidR="007932D2" w:rsidRPr="007F1A8A">
        <w:rPr>
          <w:sz w:val="20"/>
          <w:szCs w:val="20"/>
        </w:rPr>
        <w:t>.</w:t>
      </w:r>
      <w:r w:rsidR="00E86E32" w:rsidRPr="007F1A8A">
        <w:rPr>
          <w:sz w:val="20"/>
          <w:szCs w:val="20"/>
        </w:rPr>
        <w:t xml:space="preserve"> A este</w:t>
      </w:r>
      <w:r w:rsidR="00E86E32" w:rsidRPr="00347DB5">
        <w:rPr>
          <w:sz w:val="20"/>
          <w:szCs w:val="20"/>
        </w:rPr>
        <w:t xml:space="preserve"> valor acresce o valor mensal referente ao Seguro Social Voluntário, caso se aplique, de acordo com as condições definidas no Estatuto do Bolseiro de Investigação. O bolseiro beneficiará de um Seguro de Acidentes Pessoais, no decurso da bolsa</w:t>
      </w:r>
      <w:r w:rsidR="007F1A8A">
        <w:rPr>
          <w:sz w:val="20"/>
          <w:szCs w:val="20"/>
        </w:rPr>
        <w:t>.</w:t>
      </w:r>
    </w:p>
    <w:p w14:paraId="7EA8677D" w14:textId="028CC2A2" w:rsidR="00E86E32" w:rsidRPr="00347DB5" w:rsidRDefault="00111072" w:rsidP="0040609F">
      <w:pPr>
        <w:pStyle w:val="SemEspaamento"/>
        <w:spacing w:line="276" w:lineRule="auto"/>
        <w:jc w:val="both"/>
        <w:rPr>
          <w:sz w:val="20"/>
          <w:szCs w:val="20"/>
        </w:rPr>
      </w:pPr>
      <w:r>
        <w:rPr>
          <w:b/>
          <w:sz w:val="16"/>
          <w:szCs w:val="16"/>
        </w:rPr>
        <w:t xml:space="preserve">. </w:t>
      </w:r>
      <w:r w:rsidR="00E86E32" w:rsidRPr="00111072">
        <w:rPr>
          <w:b/>
          <w:sz w:val="16"/>
          <w:szCs w:val="16"/>
        </w:rPr>
        <w:t>PAGAMENTO</w:t>
      </w:r>
      <w:r w:rsidR="00E86E32" w:rsidRPr="00347DB5">
        <w:rPr>
          <w:sz w:val="20"/>
          <w:szCs w:val="20"/>
        </w:rPr>
        <w:t>: O valor da bolsa será processado mensalmente, por transferência bancária, para a c</w:t>
      </w:r>
      <w:r w:rsidR="00F25699" w:rsidRPr="00347DB5">
        <w:rPr>
          <w:sz w:val="20"/>
          <w:szCs w:val="20"/>
        </w:rPr>
        <w:t>onta identificada pelo bolseiro</w:t>
      </w:r>
      <w:r w:rsidR="007F1A8A">
        <w:rPr>
          <w:sz w:val="20"/>
          <w:szCs w:val="20"/>
        </w:rPr>
        <w:t>.</w:t>
      </w:r>
    </w:p>
    <w:p w14:paraId="1D97196D" w14:textId="6D1371A1" w:rsidR="00E86E32" w:rsidRPr="00347DB5" w:rsidRDefault="00111072" w:rsidP="0040609F">
      <w:pPr>
        <w:pStyle w:val="SemEspaamento"/>
        <w:spacing w:line="276" w:lineRule="auto"/>
        <w:rPr>
          <w:sz w:val="20"/>
          <w:szCs w:val="20"/>
        </w:rPr>
      </w:pPr>
      <w:r>
        <w:rPr>
          <w:b/>
          <w:sz w:val="16"/>
          <w:szCs w:val="16"/>
        </w:rPr>
        <w:t xml:space="preserve">. </w:t>
      </w:r>
      <w:r w:rsidR="00E86E32" w:rsidRPr="00111072">
        <w:rPr>
          <w:b/>
          <w:sz w:val="16"/>
          <w:szCs w:val="16"/>
        </w:rPr>
        <w:t>REGIME DE ATIVIDADE</w:t>
      </w:r>
      <w:r w:rsidR="00E86E32" w:rsidRPr="00347DB5">
        <w:rPr>
          <w:sz w:val="20"/>
          <w:szCs w:val="20"/>
        </w:rPr>
        <w:t>: Exclusividade, de acordo</w:t>
      </w:r>
      <w:r w:rsidR="00F25699" w:rsidRPr="00347DB5">
        <w:rPr>
          <w:sz w:val="20"/>
          <w:szCs w:val="20"/>
        </w:rPr>
        <w:t xml:space="preserve"> com a regulamentação aplicável</w:t>
      </w:r>
      <w:r w:rsidR="007F1A8A">
        <w:rPr>
          <w:sz w:val="20"/>
          <w:szCs w:val="20"/>
        </w:rPr>
        <w:t>.</w:t>
      </w:r>
    </w:p>
    <w:p w14:paraId="38C0DA42" w14:textId="23F9DED6" w:rsidR="000C69E2" w:rsidRPr="00347DB5" w:rsidRDefault="00111072" w:rsidP="0040609F">
      <w:pPr>
        <w:pStyle w:val="SemEspaamento"/>
        <w:spacing w:line="276" w:lineRule="auto"/>
        <w:jc w:val="both"/>
        <w:rPr>
          <w:sz w:val="20"/>
          <w:szCs w:val="20"/>
        </w:rPr>
      </w:pPr>
      <w:r>
        <w:rPr>
          <w:b/>
          <w:sz w:val="16"/>
          <w:szCs w:val="16"/>
        </w:rPr>
        <w:t xml:space="preserve">. </w:t>
      </w:r>
      <w:commentRangeStart w:id="0"/>
      <w:r w:rsidR="000C69E2" w:rsidRPr="00111072">
        <w:rPr>
          <w:b/>
          <w:sz w:val="16"/>
          <w:szCs w:val="16"/>
        </w:rPr>
        <w:t>PAINEL DE AVALIAÇÃO</w:t>
      </w:r>
      <w:commentRangeEnd w:id="0"/>
      <w:r w:rsidR="007F1A8A">
        <w:rPr>
          <w:rStyle w:val="Refdecomentrio"/>
        </w:rPr>
        <w:commentReference w:id="0"/>
      </w:r>
      <w:r w:rsidR="000C69E2" w:rsidRPr="00347DB5">
        <w:rPr>
          <w:sz w:val="20"/>
          <w:szCs w:val="20"/>
        </w:rPr>
        <w:t xml:space="preserve">: </w:t>
      </w:r>
      <w:r w:rsidR="00D9510C">
        <w:rPr>
          <w:sz w:val="20"/>
          <w:szCs w:val="20"/>
        </w:rPr>
        <w:t>Sónia Margarida dos Santos Gonçalves Pereira (presidente do júri), Catarina Isabel Ferreira Viveiros Tavares dos Reis (vogal efetivo), Daniela Maria Barroso de Moura Cipreste Vaz (vogal), Rui Manuel Fonseca Pinto (vogal suplente), Maria dos Anjos Coelho Rodrigues Dixe (vogal suplente)</w:t>
      </w:r>
    </w:p>
    <w:p w14:paraId="5981EADE" w14:textId="7475F80E" w:rsidR="00F25699" w:rsidRPr="00347DB5" w:rsidRDefault="00111072" w:rsidP="0040609F">
      <w:pPr>
        <w:pStyle w:val="SemEspaamento"/>
        <w:spacing w:line="276" w:lineRule="auto"/>
        <w:jc w:val="both"/>
        <w:rPr>
          <w:sz w:val="20"/>
          <w:szCs w:val="20"/>
        </w:rPr>
      </w:pPr>
      <w:r>
        <w:rPr>
          <w:b/>
          <w:sz w:val="16"/>
          <w:szCs w:val="16"/>
        </w:rPr>
        <w:t xml:space="preserve">. </w:t>
      </w:r>
      <w:r w:rsidR="00F25699" w:rsidRPr="00111072">
        <w:rPr>
          <w:b/>
          <w:sz w:val="16"/>
          <w:szCs w:val="16"/>
        </w:rPr>
        <w:t>PRAZO DE CANDIDATURAS</w:t>
      </w:r>
      <w:r w:rsidR="00F25699" w:rsidRPr="00347DB5">
        <w:rPr>
          <w:sz w:val="20"/>
          <w:szCs w:val="20"/>
        </w:rPr>
        <w:t xml:space="preserve">: </w:t>
      </w:r>
      <w:r w:rsidR="00E97017">
        <w:rPr>
          <w:sz w:val="20"/>
          <w:szCs w:val="20"/>
        </w:rPr>
        <w:t>06</w:t>
      </w:r>
      <w:r w:rsidR="00F25699" w:rsidRPr="00347DB5">
        <w:rPr>
          <w:sz w:val="20"/>
          <w:szCs w:val="20"/>
        </w:rPr>
        <w:t xml:space="preserve"> de</w:t>
      </w:r>
      <w:r w:rsidR="00E97017">
        <w:rPr>
          <w:sz w:val="20"/>
          <w:szCs w:val="20"/>
        </w:rPr>
        <w:t xml:space="preserve"> maio</w:t>
      </w:r>
      <w:r w:rsidR="00F25699" w:rsidRPr="00347DB5">
        <w:rPr>
          <w:sz w:val="20"/>
          <w:szCs w:val="20"/>
        </w:rPr>
        <w:t xml:space="preserve"> a </w:t>
      </w:r>
      <w:r w:rsidR="00E97017">
        <w:rPr>
          <w:sz w:val="20"/>
          <w:szCs w:val="20"/>
        </w:rPr>
        <w:t>17</w:t>
      </w:r>
      <w:r w:rsidR="00F25699" w:rsidRPr="00347DB5">
        <w:rPr>
          <w:sz w:val="20"/>
          <w:szCs w:val="20"/>
        </w:rPr>
        <w:t xml:space="preserve"> de </w:t>
      </w:r>
      <w:r w:rsidR="00E97017">
        <w:rPr>
          <w:sz w:val="20"/>
          <w:szCs w:val="20"/>
        </w:rPr>
        <w:t>maio</w:t>
      </w:r>
      <w:r w:rsidR="00F25699" w:rsidRPr="00347DB5">
        <w:rPr>
          <w:sz w:val="20"/>
          <w:szCs w:val="20"/>
        </w:rPr>
        <w:t xml:space="preserve"> de </w:t>
      </w:r>
      <w:r w:rsidR="00E97017">
        <w:rPr>
          <w:sz w:val="20"/>
          <w:szCs w:val="20"/>
        </w:rPr>
        <w:t>2024</w:t>
      </w:r>
    </w:p>
    <w:p w14:paraId="681C3F22" w14:textId="0745C731" w:rsidR="001B43BB" w:rsidRPr="00347DB5" w:rsidRDefault="00111072" w:rsidP="00EC7277">
      <w:pPr>
        <w:pStyle w:val="SemEspaamento"/>
        <w:jc w:val="both"/>
        <w:rPr>
          <w:sz w:val="20"/>
          <w:szCs w:val="20"/>
        </w:rPr>
      </w:pPr>
      <w:r>
        <w:rPr>
          <w:b/>
          <w:sz w:val="16"/>
          <w:szCs w:val="16"/>
        </w:rPr>
        <w:t xml:space="preserve">. </w:t>
      </w:r>
      <w:r w:rsidR="001B43BB" w:rsidRPr="00111072">
        <w:rPr>
          <w:b/>
          <w:sz w:val="16"/>
          <w:szCs w:val="16"/>
        </w:rPr>
        <w:t xml:space="preserve">MÉTODOS DE SELEÇÃO E </w:t>
      </w:r>
      <w:r w:rsidR="00EC7277" w:rsidRPr="00111072">
        <w:rPr>
          <w:b/>
          <w:sz w:val="16"/>
          <w:szCs w:val="16"/>
        </w:rPr>
        <w:t>CRITÉRIOS DE AVALIAÇÃO</w:t>
      </w:r>
      <w:r w:rsidR="00EC7277" w:rsidRPr="00347DB5">
        <w:rPr>
          <w:b/>
          <w:sz w:val="20"/>
          <w:szCs w:val="20"/>
        </w:rPr>
        <w:t xml:space="preserve">: </w:t>
      </w:r>
      <w:commentRangeStart w:id="1"/>
      <w:r w:rsidR="00EC7277" w:rsidRPr="00347DB5">
        <w:rPr>
          <w:sz w:val="20"/>
          <w:szCs w:val="20"/>
        </w:rPr>
        <w:t xml:space="preserve">A avaliação será feita mediante </w:t>
      </w:r>
      <w:r w:rsidR="00D9510C">
        <w:rPr>
          <w:sz w:val="20"/>
          <w:szCs w:val="20"/>
        </w:rPr>
        <w:t xml:space="preserve">análise curricular e carta de motivação e </w:t>
      </w:r>
      <w:proofErr w:type="spellStart"/>
      <w:r w:rsidR="001B43BB" w:rsidRPr="00347DB5">
        <w:rPr>
          <w:sz w:val="20"/>
          <w:szCs w:val="20"/>
        </w:rPr>
        <w:t>e</w:t>
      </w:r>
      <w:proofErr w:type="spellEnd"/>
      <w:r w:rsidR="001B43BB" w:rsidRPr="00347DB5">
        <w:rPr>
          <w:sz w:val="20"/>
          <w:szCs w:val="20"/>
        </w:rPr>
        <w:t xml:space="preserve"> incidirá sobre o mérito do candidato, </w:t>
      </w:r>
      <w:r w:rsidR="004458C3" w:rsidRPr="00347DB5">
        <w:rPr>
          <w:sz w:val="20"/>
          <w:szCs w:val="20"/>
        </w:rPr>
        <w:t>de acordo com o seguinte</w:t>
      </w:r>
      <w:r w:rsidR="001B43BB" w:rsidRPr="00347DB5">
        <w:rPr>
          <w:sz w:val="20"/>
          <w:szCs w:val="20"/>
        </w:rPr>
        <w:t>:</w:t>
      </w:r>
    </w:p>
    <w:p w14:paraId="1EAED831" w14:textId="4D8A1AC9" w:rsidR="004458C3" w:rsidRPr="00671B81" w:rsidRDefault="004458C3" w:rsidP="00EC7277">
      <w:pPr>
        <w:pStyle w:val="SemEspaamento"/>
        <w:jc w:val="both"/>
        <w:rPr>
          <w:i/>
          <w:sz w:val="20"/>
          <w:szCs w:val="20"/>
        </w:rPr>
      </w:pPr>
      <w:r w:rsidRPr="00671B81">
        <w:rPr>
          <w:sz w:val="20"/>
          <w:szCs w:val="20"/>
        </w:rPr>
        <w:tab/>
        <w:t xml:space="preserve">. </w:t>
      </w:r>
      <w:r w:rsidR="00A62F7A" w:rsidRPr="00671B81">
        <w:rPr>
          <w:i/>
          <w:sz w:val="20"/>
          <w:szCs w:val="20"/>
        </w:rPr>
        <w:t>Adequação da área de estudos</w:t>
      </w:r>
      <w:r w:rsidR="00904E93">
        <w:rPr>
          <w:i/>
          <w:sz w:val="20"/>
          <w:szCs w:val="20"/>
        </w:rPr>
        <w:t xml:space="preserve"> da h</w:t>
      </w:r>
      <w:r w:rsidR="00904E93" w:rsidRPr="00671B81">
        <w:rPr>
          <w:i/>
          <w:sz w:val="20"/>
          <w:szCs w:val="20"/>
        </w:rPr>
        <w:t>abilitação académica</w:t>
      </w:r>
      <w:r w:rsidR="00D9510C">
        <w:rPr>
          <w:i/>
          <w:sz w:val="20"/>
          <w:szCs w:val="20"/>
        </w:rPr>
        <w:t xml:space="preserve"> – AE (20</w:t>
      </w:r>
      <w:r w:rsidR="00011795" w:rsidRPr="00671B81">
        <w:rPr>
          <w:i/>
          <w:sz w:val="20"/>
          <w:szCs w:val="20"/>
        </w:rPr>
        <w:t>%)</w:t>
      </w:r>
    </w:p>
    <w:p w14:paraId="34A8854D" w14:textId="0EE09649" w:rsidR="004458C3" w:rsidRPr="00671B81" w:rsidRDefault="004458C3" w:rsidP="00EC7277">
      <w:pPr>
        <w:pStyle w:val="SemEspaamento"/>
        <w:jc w:val="both"/>
        <w:rPr>
          <w:i/>
          <w:sz w:val="20"/>
          <w:szCs w:val="20"/>
        </w:rPr>
      </w:pPr>
      <w:r w:rsidRPr="00671B81">
        <w:rPr>
          <w:i/>
          <w:sz w:val="20"/>
          <w:szCs w:val="20"/>
        </w:rPr>
        <w:tab/>
        <w:t xml:space="preserve">. </w:t>
      </w:r>
      <w:r w:rsidR="00671B81" w:rsidRPr="00671B81">
        <w:rPr>
          <w:i/>
          <w:sz w:val="20"/>
          <w:szCs w:val="20"/>
        </w:rPr>
        <w:t>Classificação</w:t>
      </w:r>
      <w:r w:rsidRPr="00671B81">
        <w:rPr>
          <w:i/>
          <w:sz w:val="20"/>
          <w:szCs w:val="20"/>
        </w:rPr>
        <w:t xml:space="preserve"> do grau académico</w:t>
      </w:r>
      <w:r w:rsidR="00D9510C">
        <w:rPr>
          <w:i/>
          <w:sz w:val="20"/>
          <w:szCs w:val="20"/>
        </w:rPr>
        <w:t xml:space="preserve"> – </w:t>
      </w:r>
      <w:proofErr w:type="spellStart"/>
      <w:r w:rsidR="00D9510C">
        <w:rPr>
          <w:i/>
          <w:sz w:val="20"/>
          <w:szCs w:val="20"/>
        </w:rPr>
        <w:t>Cf</w:t>
      </w:r>
      <w:proofErr w:type="spellEnd"/>
      <w:r w:rsidR="00D9510C">
        <w:rPr>
          <w:i/>
          <w:sz w:val="20"/>
          <w:szCs w:val="20"/>
        </w:rPr>
        <w:t xml:space="preserve"> (20</w:t>
      </w:r>
      <w:r w:rsidR="00011795" w:rsidRPr="00671B81">
        <w:rPr>
          <w:i/>
          <w:sz w:val="20"/>
          <w:szCs w:val="20"/>
        </w:rPr>
        <w:t>%)</w:t>
      </w:r>
    </w:p>
    <w:p w14:paraId="0D7535AC" w14:textId="148E0E57" w:rsidR="00011795" w:rsidRPr="00671B81" w:rsidRDefault="00011795" w:rsidP="00011795">
      <w:pPr>
        <w:pStyle w:val="SemEspaamento"/>
        <w:jc w:val="both"/>
        <w:rPr>
          <w:i/>
          <w:sz w:val="20"/>
          <w:szCs w:val="20"/>
        </w:rPr>
      </w:pPr>
      <w:r w:rsidRPr="00671B81">
        <w:rPr>
          <w:i/>
          <w:sz w:val="20"/>
          <w:szCs w:val="20"/>
        </w:rPr>
        <w:tab/>
        <w:t>. Experiência</w:t>
      </w:r>
      <w:r w:rsidR="00703291" w:rsidRPr="00671B81">
        <w:rPr>
          <w:i/>
          <w:sz w:val="20"/>
          <w:szCs w:val="20"/>
        </w:rPr>
        <w:t xml:space="preserve"> na </w:t>
      </w:r>
      <w:r w:rsidR="00A62F7A" w:rsidRPr="00671B81">
        <w:rPr>
          <w:i/>
          <w:sz w:val="20"/>
          <w:szCs w:val="20"/>
        </w:rPr>
        <w:t>área</w:t>
      </w:r>
      <w:r w:rsidR="00E30BD8">
        <w:rPr>
          <w:i/>
          <w:sz w:val="20"/>
          <w:szCs w:val="20"/>
        </w:rPr>
        <w:t xml:space="preserve"> científica e técnicas referidas no plano de trabalhos</w:t>
      </w:r>
      <w:r w:rsidR="00A62F7A" w:rsidRPr="00671B81">
        <w:rPr>
          <w:i/>
          <w:sz w:val="20"/>
          <w:szCs w:val="20"/>
        </w:rPr>
        <w:t xml:space="preserve"> </w:t>
      </w:r>
      <w:r w:rsidR="00D9510C">
        <w:rPr>
          <w:i/>
          <w:sz w:val="20"/>
          <w:szCs w:val="20"/>
        </w:rPr>
        <w:t xml:space="preserve">– </w:t>
      </w:r>
      <w:proofErr w:type="spellStart"/>
      <w:r w:rsidR="00D9510C">
        <w:rPr>
          <w:i/>
          <w:sz w:val="20"/>
          <w:szCs w:val="20"/>
        </w:rPr>
        <w:t>Exp</w:t>
      </w:r>
      <w:proofErr w:type="spellEnd"/>
      <w:r w:rsidR="00D9510C">
        <w:rPr>
          <w:i/>
          <w:sz w:val="20"/>
          <w:szCs w:val="20"/>
        </w:rPr>
        <w:t xml:space="preserve"> (40</w:t>
      </w:r>
      <w:r w:rsidRPr="00671B81">
        <w:rPr>
          <w:i/>
          <w:sz w:val="20"/>
          <w:szCs w:val="20"/>
        </w:rPr>
        <w:t>%)</w:t>
      </w:r>
    </w:p>
    <w:p w14:paraId="6498B976" w14:textId="7F29A619" w:rsidR="00011795" w:rsidRPr="00671B81" w:rsidRDefault="00011795" w:rsidP="00011795">
      <w:pPr>
        <w:pStyle w:val="SemEspaamento"/>
        <w:ind w:firstLine="705"/>
        <w:jc w:val="both"/>
        <w:rPr>
          <w:i/>
          <w:sz w:val="20"/>
          <w:szCs w:val="20"/>
        </w:rPr>
      </w:pPr>
      <w:r w:rsidRPr="00671B81">
        <w:rPr>
          <w:i/>
          <w:sz w:val="20"/>
          <w:szCs w:val="20"/>
        </w:rPr>
        <w:t xml:space="preserve">. </w:t>
      </w:r>
      <w:r w:rsidR="00D9510C">
        <w:rPr>
          <w:i/>
          <w:sz w:val="20"/>
          <w:szCs w:val="20"/>
        </w:rPr>
        <w:t>Carta de motivação</w:t>
      </w:r>
      <w:r w:rsidR="00A62F7A" w:rsidRPr="00671B81">
        <w:rPr>
          <w:i/>
          <w:sz w:val="20"/>
          <w:szCs w:val="20"/>
        </w:rPr>
        <w:t xml:space="preserve"> </w:t>
      </w:r>
      <w:r w:rsidR="00D9510C">
        <w:rPr>
          <w:i/>
          <w:sz w:val="20"/>
          <w:szCs w:val="20"/>
        </w:rPr>
        <w:t xml:space="preserve">– CM </w:t>
      </w:r>
      <w:r w:rsidR="00A62F7A" w:rsidRPr="00671B81">
        <w:rPr>
          <w:i/>
          <w:sz w:val="20"/>
          <w:szCs w:val="20"/>
        </w:rPr>
        <w:t>(</w:t>
      </w:r>
      <w:r w:rsidR="00D9510C">
        <w:rPr>
          <w:i/>
          <w:sz w:val="20"/>
          <w:szCs w:val="20"/>
        </w:rPr>
        <w:t>20</w:t>
      </w:r>
      <w:r w:rsidR="004458C3" w:rsidRPr="00671B81">
        <w:rPr>
          <w:i/>
          <w:sz w:val="20"/>
          <w:szCs w:val="20"/>
        </w:rPr>
        <w:t>%)</w:t>
      </w:r>
      <w:commentRangeEnd w:id="1"/>
      <w:r w:rsidR="007F1A8A">
        <w:rPr>
          <w:rStyle w:val="Refdecomentrio"/>
        </w:rPr>
        <w:commentReference w:id="1"/>
      </w:r>
    </w:p>
    <w:p w14:paraId="520FC3A0" w14:textId="77777777" w:rsidR="00011795" w:rsidRDefault="00011795" w:rsidP="00011795">
      <w:pPr>
        <w:pStyle w:val="SemEspaamento"/>
        <w:ind w:left="1065"/>
        <w:jc w:val="both"/>
        <w:rPr>
          <w:i/>
          <w:sz w:val="20"/>
          <w:szCs w:val="20"/>
          <w:highlight w:val="yellow"/>
        </w:rPr>
      </w:pPr>
    </w:p>
    <w:p w14:paraId="41D0B036" w14:textId="508643D7" w:rsidR="00011795" w:rsidRDefault="000A1BAB" w:rsidP="000A1BAB">
      <w:pPr>
        <w:pStyle w:val="SemEspaamento"/>
        <w:rPr>
          <w:i/>
          <w:sz w:val="20"/>
          <w:szCs w:val="20"/>
        </w:rPr>
      </w:pPr>
      <w:r w:rsidRPr="000A1BAB">
        <w:rPr>
          <w:sz w:val="20"/>
          <w:szCs w:val="20"/>
        </w:rPr>
        <w:t>Aplicando-se a seguinte fórmula para cálculo da nota final:</w:t>
      </w:r>
      <w:r>
        <w:rPr>
          <w:b/>
          <w:i/>
          <w:sz w:val="20"/>
          <w:szCs w:val="20"/>
        </w:rPr>
        <w:t xml:space="preserve"> </w:t>
      </w:r>
      <w:r w:rsidR="00011795" w:rsidRPr="00FD6EEF">
        <w:rPr>
          <w:b/>
          <w:i/>
          <w:sz w:val="20"/>
          <w:szCs w:val="20"/>
        </w:rPr>
        <w:t>NF</w:t>
      </w:r>
      <w:r>
        <w:rPr>
          <w:b/>
          <w:i/>
          <w:sz w:val="20"/>
          <w:szCs w:val="20"/>
        </w:rPr>
        <w:t xml:space="preserve"> </w:t>
      </w:r>
      <w:r w:rsidR="00011795" w:rsidRPr="00FD6EEF">
        <w:rPr>
          <w:b/>
          <w:i/>
          <w:sz w:val="20"/>
          <w:szCs w:val="20"/>
        </w:rPr>
        <w:t>(MC)</w:t>
      </w:r>
      <w:r w:rsidR="00FD6EEF">
        <w:rPr>
          <w:i/>
          <w:sz w:val="20"/>
          <w:szCs w:val="20"/>
        </w:rPr>
        <w:t xml:space="preserve"> </w:t>
      </w:r>
      <w:r w:rsidR="00011795" w:rsidRPr="00671B81">
        <w:rPr>
          <w:i/>
          <w:sz w:val="20"/>
          <w:szCs w:val="20"/>
        </w:rPr>
        <w:t>=</w:t>
      </w:r>
      <w:r w:rsidR="00FD6EEF">
        <w:rPr>
          <w:i/>
          <w:sz w:val="20"/>
          <w:szCs w:val="20"/>
        </w:rPr>
        <w:t xml:space="preserve"> </w:t>
      </w:r>
      <w:r w:rsidR="00011795" w:rsidRPr="00671B81">
        <w:rPr>
          <w:i/>
          <w:sz w:val="20"/>
          <w:szCs w:val="20"/>
        </w:rPr>
        <w:t>[A</w:t>
      </w:r>
      <w:r w:rsidR="00904E93">
        <w:rPr>
          <w:i/>
          <w:sz w:val="20"/>
          <w:szCs w:val="20"/>
        </w:rPr>
        <w:t>E</w:t>
      </w:r>
      <w:r w:rsidR="00011795" w:rsidRPr="00671B81">
        <w:rPr>
          <w:i/>
          <w:sz w:val="20"/>
          <w:szCs w:val="20"/>
        </w:rPr>
        <w:t>*</w:t>
      </w:r>
      <w:r w:rsidR="00D9510C">
        <w:rPr>
          <w:i/>
          <w:sz w:val="20"/>
          <w:szCs w:val="20"/>
        </w:rPr>
        <w:t>0,2</w:t>
      </w:r>
      <w:r w:rsidR="00011795" w:rsidRPr="00671B81">
        <w:rPr>
          <w:i/>
          <w:sz w:val="20"/>
          <w:szCs w:val="20"/>
        </w:rPr>
        <w:t xml:space="preserve"> + </w:t>
      </w:r>
      <w:proofErr w:type="spellStart"/>
      <w:r w:rsidR="00671B81" w:rsidRPr="00671B81">
        <w:rPr>
          <w:i/>
          <w:sz w:val="20"/>
          <w:szCs w:val="20"/>
        </w:rPr>
        <w:t>Cf</w:t>
      </w:r>
      <w:proofErr w:type="spellEnd"/>
      <w:r w:rsidR="00011795" w:rsidRPr="00671B81">
        <w:rPr>
          <w:i/>
          <w:sz w:val="20"/>
          <w:szCs w:val="20"/>
        </w:rPr>
        <w:t>*</w:t>
      </w:r>
      <w:r w:rsidR="00D9510C">
        <w:rPr>
          <w:i/>
          <w:sz w:val="20"/>
          <w:szCs w:val="20"/>
        </w:rPr>
        <w:t>0,2</w:t>
      </w:r>
      <w:r w:rsidR="00011795" w:rsidRPr="00671B81">
        <w:rPr>
          <w:i/>
          <w:sz w:val="20"/>
          <w:szCs w:val="20"/>
        </w:rPr>
        <w:t xml:space="preserve"> +</w:t>
      </w:r>
      <w:r w:rsidR="00671B81" w:rsidRPr="00671B81">
        <w:rPr>
          <w:i/>
          <w:sz w:val="20"/>
          <w:szCs w:val="20"/>
        </w:rPr>
        <w:t xml:space="preserve"> </w:t>
      </w:r>
      <w:proofErr w:type="spellStart"/>
      <w:r w:rsidR="00671B81" w:rsidRPr="00671B81">
        <w:rPr>
          <w:i/>
          <w:sz w:val="20"/>
          <w:szCs w:val="20"/>
        </w:rPr>
        <w:t>E</w:t>
      </w:r>
      <w:r w:rsidR="00D9510C">
        <w:rPr>
          <w:i/>
          <w:sz w:val="20"/>
          <w:szCs w:val="20"/>
        </w:rPr>
        <w:t>xp</w:t>
      </w:r>
      <w:proofErr w:type="spellEnd"/>
      <w:r w:rsidR="00671B81" w:rsidRPr="00671B81">
        <w:rPr>
          <w:i/>
          <w:sz w:val="20"/>
          <w:szCs w:val="20"/>
        </w:rPr>
        <w:t xml:space="preserve">* </w:t>
      </w:r>
      <w:r w:rsidR="00D9510C">
        <w:rPr>
          <w:i/>
          <w:sz w:val="20"/>
          <w:szCs w:val="20"/>
        </w:rPr>
        <w:t>0,4</w:t>
      </w:r>
      <w:r w:rsidR="00671B81" w:rsidRPr="00671B81">
        <w:rPr>
          <w:i/>
          <w:sz w:val="20"/>
          <w:szCs w:val="20"/>
        </w:rPr>
        <w:t xml:space="preserve"> + C</w:t>
      </w:r>
      <w:r w:rsidR="00D9510C">
        <w:rPr>
          <w:i/>
          <w:sz w:val="20"/>
          <w:szCs w:val="20"/>
        </w:rPr>
        <w:t>M</w:t>
      </w:r>
      <w:r w:rsidR="00671B81" w:rsidRPr="00671B81">
        <w:rPr>
          <w:i/>
          <w:sz w:val="20"/>
          <w:szCs w:val="20"/>
        </w:rPr>
        <w:t>*</w:t>
      </w:r>
      <w:r w:rsidR="00D9510C">
        <w:rPr>
          <w:i/>
          <w:sz w:val="20"/>
          <w:szCs w:val="20"/>
        </w:rPr>
        <w:t>0,2</w:t>
      </w:r>
      <w:r w:rsidR="00671B81" w:rsidRPr="00671B81">
        <w:rPr>
          <w:i/>
          <w:sz w:val="20"/>
          <w:szCs w:val="20"/>
        </w:rPr>
        <w:t>]</w:t>
      </w:r>
    </w:p>
    <w:p w14:paraId="7E04CE59" w14:textId="77777777" w:rsidR="00904E93" w:rsidRPr="00671B81" w:rsidRDefault="00904E93" w:rsidP="00011795">
      <w:pPr>
        <w:pStyle w:val="SemEspaamento"/>
        <w:ind w:left="1065"/>
        <w:jc w:val="both"/>
        <w:rPr>
          <w:i/>
          <w:sz w:val="20"/>
          <w:szCs w:val="20"/>
        </w:rPr>
      </w:pPr>
    </w:p>
    <w:p w14:paraId="196D1828" w14:textId="77777777" w:rsidR="00F25699" w:rsidRDefault="00BC039A" w:rsidP="0040609F">
      <w:pPr>
        <w:pStyle w:val="SemEspaamento"/>
        <w:spacing w:line="276" w:lineRule="auto"/>
        <w:jc w:val="both"/>
        <w:rPr>
          <w:sz w:val="20"/>
          <w:szCs w:val="20"/>
        </w:rPr>
      </w:pPr>
      <w:r w:rsidRPr="00BC039A">
        <w:rPr>
          <w:sz w:val="16"/>
          <w:szCs w:val="16"/>
        </w:rPr>
        <w:t>Observação</w:t>
      </w:r>
      <w:r>
        <w:rPr>
          <w:sz w:val="20"/>
          <w:szCs w:val="20"/>
        </w:rPr>
        <w:t xml:space="preserve">: </w:t>
      </w:r>
      <w:r w:rsidR="00F25699" w:rsidRPr="00347DB5">
        <w:rPr>
          <w:sz w:val="20"/>
          <w:szCs w:val="20"/>
        </w:rPr>
        <w:t>Caso o(s) candidato(s) detentor(</w:t>
      </w:r>
      <w:proofErr w:type="spellStart"/>
      <w:r w:rsidR="00F25699" w:rsidRPr="00347DB5">
        <w:rPr>
          <w:sz w:val="20"/>
          <w:szCs w:val="20"/>
        </w:rPr>
        <w:t>es</w:t>
      </w:r>
      <w:proofErr w:type="spellEnd"/>
      <w:r w:rsidR="00F25699" w:rsidRPr="00347DB5">
        <w:rPr>
          <w:sz w:val="20"/>
          <w:szCs w:val="20"/>
        </w:rPr>
        <w:t>) de habilitação(</w:t>
      </w:r>
      <w:proofErr w:type="spellStart"/>
      <w:r w:rsidR="00F25699" w:rsidRPr="00347DB5">
        <w:rPr>
          <w:sz w:val="20"/>
          <w:szCs w:val="20"/>
        </w:rPr>
        <w:t>ões</w:t>
      </w:r>
      <w:proofErr w:type="spellEnd"/>
      <w:r w:rsidR="00F25699" w:rsidRPr="00347DB5">
        <w:rPr>
          <w:sz w:val="20"/>
          <w:szCs w:val="20"/>
        </w:rPr>
        <w:t>) estrangeira(s) não apresente(m) o(s) documento(s) comprovativo(s), em fase de candidatura, do reconhecimento do grau ou diploma estrangeiro e da conversão da classificação para a escala de classificação portuguesa, o júri estabelece a conversão, apenas para efeitos do concurso, tendo por base as regras do regime legal aplicável ao reconhecimento de graus e diplomas estrangeiros ou, quando impossível, aplica a cla</w:t>
      </w:r>
      <w:r w:rsidR="0040609F">
        <w:rPr>
          <w:sz w:val="20"/>
          <w:szCs w:val="20"/>
        </w:rPr>
        <w:t>ssificação mínima de 10 valores</w:t>
      </w:r>
      <w:r w:rsidR="00002405">
        <w:rPr>
          <w:sz w:val="20"/>
          <w:szCs w:val="20"/>
        </w:rPr>
        <w:t xml:space="preserve">. </w:t>
      </w:r>
    </w:p>
    <w:p w14:paraId="094478B2" w14:textId="6416C48D" w:rsidR="00002405" w:rsidRPr="00002405" w:rsidRDefault="00002405" w:rsidP="00002405">
      <w:pPr>
        <w:ind w:left="-5" w:right="168"/>
        <w:jc w:val="both"/>
        <w:rPr>
          <w:sz w:val="20"/>
          <w:szCs w:val="20"/>
        </w:rPr>
      </w:pPr>
      <w:r w:rsidRPr="00002405">
        <w:rPr>
          <w:sz w:val="20"/>
          <w:szCs w:val="20"/>
        </w:rPr>
        <w:t xml:space="preserve">Salientamos que os graus académicos obtidos em países estrangeiros necessitam de registo por uma Instituição Portuguesa de acordo com o </w:t>
      </w:r>
      <w:hyperlink r:id="rId12" w:history="1">
        <w:r w:rsidRPr="00002405">
          <w:rPr>
            <w:rStyle w:val="Hiperligao"/>
            <w:sz w:val="20"/>
            <w:szCs w:val="20"/>
          </w:rPr>
          <w:t>Decreto-lei nº. 66/2018</w:t>
        </w:r>
      </w:hyperlink>
      <w:r w:rsidRPr="00002405">
        <w:rPr>
          <w:sz w:val="20"/>
          <w:szCs w:val="20"/>
        </w:rPr>
        <w:t xml:space="preserve">, de 16 de agosto e a </w:t>
      </w:r>
      <w:hyperlink r:id="rId13" w:history="1">
        <w:r w:rsidRPr="00002405">
          <w:rPr>
            <w:rStyle w:val="Hiperligao"/>
            <w:sz w:val="20"/>
            <w:szCs w:val="20"/>
          </w:rPr>
          <w:t>Portaria nº. 33/2019</w:t>
        </w:r>
      </w:hyperlink>
      <w:r w:rsidRPr="00002405">
        <w:rPr>
          <w:sz w:val="20"/>
          <w:szCs w:val="20"/>
        </w:rPr>
        <w:t xml:space="preserve">, de 25 de janeiro. A apresentação do certificado é </w:t>
      </w:r>
      <w:r w:rsidR="00565AA1">
        <w:rPr>
          <w:sz w:val="20"/>
          <w:szCs w:val="20"/>
        </w:rPr>
        <w:t>obrigatória</w:t>
      </w:r>
      <w:r w:rsidRPr="00002405">
        <w:rPr>
          <w:sz w:val="20"/>
          <w:szCs w:val="20"/>
        </w:rPr>
        <w:t xml:space="preserve"> para a assinatura do contrato. Mais informação poderá ser obtida em: </w:t>
      </w:r>
      <w:hyperlink r:id="rId14" w:history="1">
        <w:r w:rsidRPr="00002405">
          <w:rPr>
            <w:rStyle w:val="Hiperligao"/>
            <w:sz w:val="20"/>
            <w:szCs w:val="20"/>
          </w:rPr>
          <w:t>https://www.dges.gov.pt/pt/pagina/reconhecimento?plid=374</w:t>
        </w:r>
      </w:hyperlink>
    </w:p>
    <w:p w14:paraId="22D7070D" w14:textId="77777777" w:rsidR="00002405" w:rsidRPr="00347DB5" w:rsidRDefault="00002405" w:rsidP="0040609F">
      <w:pPr>
        <w:pStyle w:val="SemEspaamento"/>
        <w:spacing w:line="276" w:lineRule="auto"/>
        <w:jc w:val="both"/>
        <w:rPr>
          <w:sz w:val="20"/>
          <w:szCs w:val="20"/>
        </w:rPr>
      </w:pPr>
    </w:p>
    <w:p w14:paraId="2E365504" w14:textId="77777777" w:rsidR="007C2D76" w:rsidRPr="007C2D76" w:rsidRDefault="007C2D76" w:rsidP="007C2D76">
      <w:pPr>
        <w:pStyle w:val="SemEspaamento"/>
        <w:jc w:val="both"/>
        <w:rPr>
          <w:sz w:val="20"/>
          <w:szCs w:val="20"/>
        </w:rPr>
      </w:pPr>
      <w:r w:rsidRPr="007C2D76">
        <w:rPr>
          <w:b/>
          <w:sz w:val="20"/>
          <w:szCs w:val="20"/>
        </w:rPr>
        <w:t xml:space="preserve">. </w:t>
      </w:r>
      <w:r w:rsidRPr="007C2D76">
        <w:rPr>
          <w:b/>
          <w:sz w:val="16"/>
          <w:szCs w:val="16"/>
        </w:rPr>
        <w:t>ELEGIBILIDADE DE CANDIDATOS</w:t>
      </w:r>
      <w:r w:rsidRPr="007C2D76">
        <w:rPr>
          <w:b/>
          <w:sz w:val="20"/>
          <w:szCs w:val="20"/>
        </w:rPr>
        <w:t xml:space="preserve">: </w:t>
      </w:r>
      <w:r w:rsidRPr="007C2D76">
        <w:rPr>
          <w:sz w:val="20"/>
          <w:szCs w:val="20"/>
        </w:rPr>
        <w:t>Sem prejuízo do disposto nas normas aplicáveis a cada tipo de bolsa, são elegíveis para atribuição de bolsas os:</w:t>
      </w:r>
    </w:p>
    <w:p w14:paraId="75684561" w14:textId="77777777" w:rsidR="007C2D76" w:rsidRPr="007C2D76" w:rsidRDefault="007C2D76" w:rsidP="007C2D76">
      <w:pPr>
        <w:pStyle w:val="SemEspaamento"/>
        <w:jc w:val="both"/>
        <w:rPr>
          <w:sz w:val="20"/>
          <w:szCs w:val="20"/>
        </w:rPr>
      </w:pPr>
      <w:r w:rsidRPr="007C2D76">
        <w:rPr>
          <w:sz w:val="20"/>
          <w:szCs w:val="20"/>
        </w:rPr>
        <w:t>a) Cidadãos nacionais ou cidadãos de outros Estados membros da União Europeia;</w:t>
      </w:r>
    </w:p>
    <w:p w14:paraId="3C3A8CA8" w14:textId="77777777" w:rsidR="007C2D76" w:rsidRPr="007C2D76" w:rsidRDefault="007C2D76" w:rsidP="007C2D76">
      <w:pPr>
        <w:pStyle w:val="SemEspaamento"/>
        <w:jc w:val="both"/>
        <w:rPr>
          <w:sz w:val="20"/>
          <w:szCs w:val="20"/>
        </w:rPr>
      </w:pPr>
      <w:r w:rsidRPr="007C2D76">
        <w:rPr>
          <w:sz w:val="20"/>
          <w:szCs w:val="20"/>
        </w:rPr>
        <w:t>b) Cidadãos de Estados terceiros;</w:t>
      </w:r>
    </w:p>
    <w:p w14:paraId="2D32CA98" w14:textId="77777777" w:rsidR="007C2D76" w:rsidRPr="007C2D76" w:rsidRDefault="007C2D76" w:rsidP="007C2D76">
      <w:pPr>
        <w:pStyle w:val="SemEspaamento"/>
        <w:jc w:val="both"/>
        <w:rPr>
          <w:sz w:val="20"/>
          <w:szCs w:val="20"/>
        </w:rPr>
      </w:pPr>
      <w:r w:rsidRPr="007C2D76">
        <w:rPr>
          <w:sz w:val="20"/>
          <w:szCs w:val="20"/>
        </w:rPr>
        <w:lastRenderedPageBreak/>
        <w:t>c) Apátridas;</w:t>
      </w:r>
    </w:p>
    <w:p w14:paraId="10930097" w14:textId="77777777" w:rsidR="007C2D76" w:rsidRPr="007C2D76" w:rsidRDefault="007C2D76" w:rsidP="007C2D76">
      <w:pPr>
        <w:pStyle w:val="SemEspaamento"/>
        <w:jc w:val="both"/>
        <w:rPr>
          <w:sz w:val="20"/>
          <w:szCs w:val="20"/>
        </w:rPr>
      </w:pPr>
      <w:r w:rsidRPr="007C2D76">
        <w:rPr>
          <w:sz w:val="20"/>
          <w:szCs w:val="20"/>
        </w:rPr>
        <w:t>d) Beneficiários do estatuto de refugiado político.</w:t>
      </w:r>
    </w:p>
    <w:p w14:paraId="728A4C63" w14:textId="5784772F" w:rsidR="008D3050" w:rsidRDefault="00111072" w:rsidP="0040609F">
      <w:pPr>
        <w:pStyle w:val="SemEspaamento"/>
        <w:spacing w:line="276" w:lineRule="auto"/>
        <w:jc w:val="both"/>
        <w:rPr>
          <w:sz w:val="20"/>
          <w:szCs w:val="20"/>
        </w:rPr>
      </w:pPr>
      <w:r>
        <w:rPr>
          <w:b/>
          <w:sz w:val="20"/>
          <w:szCs w:val="20"/>
        </w:rPr>
        <w:t xml:space="preserve">. </w:t>
      </w:r>
      <w:r w:rsidR="008D3050" w:rsidRPr="00111072">
        <w:rPr>
          <w:b/>
          <w:sz w:val="16"/>
          <w:szCs w:val="16"/>
        </w:rPr>
        <w:t>CANDIDATURA | FORMALIZAÇÃO E ELEMENTOS DOCUMENTAIS</w:t>
      </w:r>
      <w:r w:rsidR="008D3050" w:rsidRPr="00347DB5">
        <w:rPr>
          <w:b/>
          <w:sz w:val="20"/>
          <w:szCs w:val="20"/>
        </w:rPr>
        <w:t xml:space="preserve">: </w:t>
      </w:r>
      <w:r w:rsidR="008D3050" w:rsidRPr="00347DB5">
        <w:rPr>
          <w:sz w:val="20"/>
          <w:szCs w:val="20"/>
        </w:rPr>
        <w:t xml:space="preserve">As candidaturas deverão ser dirigidas ao presidente de júri e remetidas por e-mail para o endereço </w:t>
      </w:r>
      <w:r w:rsidR="00D9510C">
        <w:rPr>
          <w:sz w:val="20"/>
          <w:szCs w:val="20"/>
        </w:rPr>
        <w:t>sonia.pereira@ipleiria.pt</w:t>
      </w:r>
      <w:r w:rsidR="008D3050" w:rsidRPr="00347DB5">
        <w:rPr>
          <w:sz w:val="20"/>
          <w:szCs w:val="20"/>
        </w:rPr>
        <w:t>, através do envio do formulário de candidatura acompanhado dos seguintes documentos:</w:t>
      </w:r>
    </w:p>
    <w:p w14:paraId="7A2538DE" w14:textId="1DEE6F79" w:rsidR="005135D8" w:rsidRPr="00347DB5" w:rsidRDefault="005135D8" w:rsidP="0040609F">
      <w:pPr>
        <w:pStyle w:val="SemEspaamento"/>
        <w:spacing w:line="276" w:lineRule="auto"/>
        <w:jc w:val="both"/>
        <w:rPr>
          <w:sz w:val="20"/>
          <w:szCs w:val="20"/>
        </w:rPr>
      </w:pPr>
      <w:r>
        <w:rPr>
          <w:sz w:val="20"/>
          <w:szCs w:val="20"/>
        </w:rPr>
        <w:t xml:space="preserve">- Formulário de candidatura: </w:t>
      </w:r>
      <w:hyperlink r:id="rId15" w:history="1">
        <w:r w:rsidRPr="00DD30BA">
          <w:rPr>
            <w:rStyle w:val="Hiperligao"/>
            <w:sz w:val="20"/>
            <w:szCs w:val="20"/>
          </w:rPr>
          <w:t>https://www.ipleiria.pt/wp-content/uploads/2023/07/Minuta-A6-Formulario-de-candidatura_modelo2020.docx</w:t>
        </w:r>
      </w:hyperlink>
      <w:r>
        <w:rPr>
          <w:sz w:val="20"/>
          <w:szCs w:val="20"/>
        </w:rPr>
        <w:t xml:space="preserve"> </w:t>
      </w:r>
    </w:p>
    <w:p w14:paraId="3EA16042" w14:textId="77777777" w:rsidR="008D3050" w:rsidRPr="00347DB5" w:rsidRDefault="008D3050" w:rsidP="00240D64">
      <w:pPr>
        <w:pStyle w:val="SemEspaamento"/>
        <w:spacing w:line="276" w:lineRule="auto"/>
        <w:jc w:val="both"/>
        <w:rPr>
          <w:i/>
          <w:sz w:val="20"/>
          <w:szCs w:val="20"/>
        </w:rPr>
      </w:pPr>
      <w:r w:rsidRPr="00347DB5">
        <w:rPr>
          <w:sz w:val="20"/>
          <w:szCs w:val="20"/>
        </w:rPr>
        <w:t xml:space="preserve">- </w:t>
      </w:r>
      <w:r w:rsidRPr="00347DB5">
        <w:rPr>
          <w:i/>
          <w:sz w:val="20"/>
          <w:szCs w:val="20"/>
        </w:rPr>
        <w:t>Documento(s) comprovativo(s) da titularidade do grau académico e/ou diploma(s) exigido(s) no concurso, preferencialmente com indicação da média final e das classificações obtidas por unidade curricular. Os candidatos detentores de habilitações estrangeiras devem comprovar o seu grau académico e diploma estrangeiro nos termos do Decreto-Le</w:t>
      </w:r>
      <w:r w:rsidR="00BC039A">
        <w:rPr>
          <w:i/>
          <w:sz w:val="20"/>
          <w:szCs w:val="20"/>
        </w:rPr>
        <w:t xml:space="preserve">i n.º 66/2018, de 16 de agosto. Estes documentos podem ser </w:t>
      </w:r>
      <w:r w:rsidR="006127ED">
        <w:rPr>
          <w:i/>
          <w:sz w:val="20"/>
          <w:szCs w:val="20"/>
        </w:rPr>
        <w:t>dispensados</w:t>
      </w:r>
      <w:r w:rsidR="00BC039A">
        <w:rPr>
          <w:i/>
          <w:sz w:val="20"/>
          <w:szCs w:val="20"/>
        </w:rPr>
        <w:t>, em fase de candidatura, pela declaração de honra constante no formulário de candidatura</w:t>
      </w:r>
      <w:r w:rsidR="006127ED">
        <w:rPr>
          <w:i/>
          <w:sz w:val="20"/>
          <w:szCs w:val="20"/>
        </w:rPr>
        <w:t>,</w:t>
      </w:r>
      <w:r w:rsidR="00BC039A">
        <w:rPr>
          <w:i/>
          <w:sz w:val="20"/>
          <w:szCs w:val="20"/>
        </w:rPr>
        <w:t xml:space="preserve"> </w:t>
      </w:r>
      <w:r w:rsidRPr="00347DB5">
        <w:rPr>
          <w:i/>
          <w:sz w:val="20"/>
          <w:szCs w:val="20"/>
        </w:rPr>
        <w:t>a qual só pode atestar factos ocorridos em data anterior à candidatura, ocorrendo a verificação dessa condição apenas na fase de contratualização da bolsa;</w:t>
      </w:r>
    </w:p>
    <w:p w14:paraId="4FF6AC33" w14:textId="77777777" w:rsidR="008D3050" w:rsidRPr="00347DB5" w:rsidRDefault="008D3050" w:rsidP="00240D64">
      <w:pPr>
        <w:pStyle w:val="SemEspaamento"/>
        <w:spacing w:line="276" w:lineRule="auto"/>
        <w:jc w:val="both"/>
        <w:rPr>
          <w:i/>
          <w:sz w:val="20"/>
          <w:szCs w:val="20"/>
        </w:rPr>
      </w:pPr>
      <w:r w:rsidRPr="00347DB5">
        <w:rPr>
          <w:i/>
          <w:sz w:val="20"/>
          <w:szCs w:val="20"/>
        </w:rPr>
        <w:t xml:space="preserve">- </w:t>
      </w:r>
      <w:r w:rsidR="003B519A" w:rsidRPr="003B519A">
        <w:rPr>
          <w:sz w:val="20"/>
          <w:szCs w:val="20"/>
        </w:rPr>
        <w:t>(opcional em fase de candidatura)</w:t>
      </w:r>
      <w:r w:rsidR="003B519A">
        <w:rPr>
          <w:i/>
          <w:sz w:val="20"/>
          <w:szCs w:val="20"/>
        </w:rPr>
        <w:t xml:space="preserve"> </w:t>
      </w:r>
      <w:r w:rsidRPr="00347DB5">
        <w:rPr>
          <w:i/>
          <w:sz w:val="20"/>
          <w:szCs w:val="20"/>
        </w:rPr>
        <w:t>Documento comprovativo de matrícula e inscrição em ciclo de estudos ou curso não conferente de grau académico</w:t>
      </w:r>
      <w:r w:rsidR="003B519A">
        <w:rPr>
          <w:i/>
          <w:sz w:val="20"/>
          <w:szCs w:val="20"/>
        </w:rPr>
        <w:t xml:space="preserve"> indicado no aviso de candidatura</w:t>
      </w:r>
      <w:r w:rsidRPr="00347DB5">
        <w:rPr>
          <w:i/>
          <w:sz w:val="20"/>
          <w:szCs w:val="20"/>
        </w:rPr>
        <w:t>;</w:t>
      </w:r>
    </w:p>
    <w:p w14:paraId="453913C4" w14:textId="77777777" w:rsidR="008D3050" w:rsidRPr="00347DB5" w:rsidRDefault="008D3050" w:rsidP="00240D64">
      <w:pPr>
        <w:pStyle w:val="SemEspaamento"/>
        <w:spacing w:line="276" w:lineRule="auto"/>
        <w:jc w:val="both"/>
        <w:rPr>
          <w:i/>
          <w:sz w:val="20"/>
          <w:szCs w:val="20"/>
        </w:rPr>
      </w:pPr>
      <w:r w:rsidRPr="00347DB5">
        <w:rPr>
          <w:i/>
          <w:sz w:val="20"/>
          <w:szCs w:val="20"/>
        </w:rPr>
        <w:t>- Curriculum Vitae atualizado do candidato;</w:t>
      </w:r>
    </w:p>
    <w:p w14:paraId="39B82DFB" w14:textId="77777777" w:rsidR="008D3050" w:rsidRPr="00347DB5" w:rsidRDefault="008D3050" w:rsidP="00240D64">
      <w:pPr>
        <w:pStyle w:val="SemEspaamento"/>
        <w:spacing w:line="276" w:lineRule="auto"/>
        <w:jc w:val="both"/>
        <w:rPr>
          <w:i/>
          <w:sz w:val="20"/>
          <w:szCs w:val="20"/>
        </w:rPr>
      </w:pPr>
      <w:r w:rsidRPr="00347DB5">
        <w:rPr>
          <w:i/>
          <w:sz w:val="20"/>
          <w:szCs w:val="20"/>
        </w:rPr>
        <w:t>- Documento(s) comprovativo(s) de outro(s) parâmetro(s) de avaliação indicado(s) no aviso de candidatura</w:t>
      </w:r>
      <w:r w:rsidR="003B519A">
        <w:rPr>
          <w:i/>
          <w:sz w:val="20"/>
          <w:szCs w:val="20"/>
        </w:rPr>
        <w:t>;</w:t>
      </w:r>
    </w:p>
    <w:p w14:paraId="69C8BF9C" w14:textId="77777777" w:rsidR="00240D64" w:rsidRPr="00347DB5" w:rsidRDefault="00011795" w:rsidP="00240D64">
      <w:pPr>
        <w:pStyle w:val="SemEspaamento"/>
        <w:spacing w:line="276" w:lineRule="auto"/>
        <w:jc w:val="both"/>
        <w:rPr>
          <w:sz w:val="20"/>
          <w:szCs w:val="20"/>
        </w:rPr>
      </w:pPr>
      <w:r>
        <w:rPr>
          <w:i/>
          <w:sz w:val="20"/>
          <w:szCs w:val="20"/>
        </w:rPr>
        <w:t>- Outras certificações</w:t>
      </w:r>
      <w:r w:rsidR="003B519A">
        <w:rPr>
          <w:i/>
          <w:sz w:val="20"/>
          <w:szCs w:val="20"/>
        </w:rPr>
        <w:t xml:space="preserve"> e/ou outros documentos considerados relevantes pelo candidato</w:t>
      </w:r>
    </w:p>
    <w:p w14:paraId="556BC42C" w14:textId="77777777" w:rsidR="00240D64" w:rsidRPr="00347DB5" w:rsidRDefault="00111072" w:rsidP="0040609F">
      <w:pPr>
        <w:pStyle w:val="SemEspaamento"/>
        <w:spacing w:line="276" w:lineRule="auto"/>
        <w:jc w:val="both"/>
        <w:rPr>
          <w:sz w:val="20"/>
          <w:szCs w:val="20"/>
        </w:rPr>
      </w:pPr>
      <w:r>
        <w:rPr>
          <w:b/>
          <w:sz w:val="16"/>
          <w:szCs w:val="16"/>
        </w:rPr>
        <w:t xml:space="preserve">. </w:t>
      </w:r>
      <w:r w:rsidR="00240D64" w:rsidRPr="00111072">
        <w:rPr>
          <w:b/>
          <w:sz w:val="16"/>
          <w:szCs w:val="16"/>
        </w:rPr>
        <w:t>RESULTADOS | DIVULGAÇÃO E RECLAMAÇÃO</w:t>
      </w:r>
      <w:r w:rsidR="00240D64" w:rsidRPr="00347DB5">
        <w:rPr>
          <w:b/>
          <w:sz w:val="20"/>
          <w:szCs w:val="20"/>
        </w:rPr>
        <w:t xml:space="preserve">: </w:t>
      </w:r>
      <w:r w:rsidR="00240D64" w:rsidRPr="00347DB5">
        <w:rPr>
          <w:sz w:val="20"/>
          <w:szCs w:val="20"/>
        </w:rPr>
        <w:t>O júri enviará aos candidatos, por e-mail, os resultados provisórios da avaliação (apresentado sob a forma das atas resultantes do processo de avaliação) até 90 dias úteis após a data limite de submissão de candidaturas. Após esta divulgação, os candidatos dispõem de 10 dias úteis para se pronunciarem, caso entendam, em formulário próprio disponível na página Institucional e nos termos do código do procedimento administrativo (CPA). A decisão final será tomada no prazo máximo de 60 dias</w:t>
      </w:r>
      <w:r w:rsidR="004B1AB2">
        <w:rPr>
          <w:sz w:val="20"/>
          <w:szCs w:val="20"/>
        </w:rPr>
        <w:t xml:space="preserve"> úteis</w:t>
      </w:r>
      <w:r w:rsidR="00240D64" w:rsidRPr="00347DB5">
        <w:rPr>
          <w:sz w:val="20"/>
          <w:szCs w:val="20"/>
        </w:rPr>
        <w:t xml:space="preserve"> após a conclusão da audiência prévia dos interessados, da qual pode ser interposta reclamação no prazo de 15 </w:t>
      </w:r>
      <w:r w:rsidR="004B1AB2">
        <w:rPr>
          <w:sz w:val="20"/>
          <w:szCs w:val="20"/>
        </w:rPr>
        <w:t xml:space="preserve">dias </w:t>
      </w:r>
      <w:r w:rsidR="00240D64" w:rsidRPr="00347DB5">
        <w:rPr>
          <w:sz w:val="20"/>
          <w:szCs w:val="20"/>
        </w:rPr>
        <w:t>úteis, após a notificação, para o órgão executivo máximo do Politécnico de Leiria. No âmbito do procedimento para a atribuição da bolsa, se a lista de ordenação final, devidamente homologada, contiver um número de candidatos aprovados superior ao número de bolsas a ocupar, é sempre constituída uma reserva de recrutamento interna, à qual se poderá recorrer quando haja necessidade de ocupação por desistência do bolseiro, nos termos do CPA, a ser utilizada durante a elegibilidade do projeto</w:t>
      </w:r>
    </w:p>
    <w:p w14:paraId="517D1921" w14:textId="551FDD6B" w:rsidR="0051597C" w:rsidRPr="007932D2" w:rsidRDefault="00BA7202" w:rsidP="00D9510C">
      <w:pPr>
        <w:pStyle w:val="SemEspaamento"/>
        <w:spacing w:line="276" w:lineRule="auto"/>
        <w:jc w:val="both"/>
        <w:rPr>
          <w:sz w:val="20"/>
          <w:szCs w:val="20"/>
        </w:rPr>
      </w:pPr>
      <w:r w:rsidRPr="00BA7202">
        <w:rPr>
          <w:b/>
          <w:sz w:val="16"/>
          <w:szCs w:val="16"/>
        </w:rPr>
        <w:t xml:space="preserve">. </w:t>
      </w:r>
      <w:r w:rsidR="002C7EB3" w:rsidRPr="00BA7202">
        <w:rPr>
          <w:b/>
          <w:sz w:val="16"/>
          <w:szCs w:val="16"/>
        </w:rPr>
        <w:t>LEGISLAÇÃO E REGULAMENTAÇÃO APLICÁVEL</w:t>
      </w:r>
      <w:r w:rsidR="002C7EB3" w:rsidRPr="00347DB5">
        <w:rPr>
          <w:sz w:val="20"/>
          <w:szCs w:val="20"/>
        </w:rPr>
        <w:t xml:space="preserve">: Estatuto do Bolseiro de Investigação, aprovado pela Lei n.º 40/2004, de 18 de agosto, na redação atual; </w:t>
      </w:r>
      <w:commentRangeStart w:id="2"/>
      <w:r w:rsidR="0051597C">
        <w:rPr>
          <w:sz w:val="20"/>
          <w:szCs w:val="20"/>
        </w:rPr>
        <w:t>R</w:t>
      </w:r>
      <w:r w:rsidR="0051597C" w:rsidRPr="0051597C">
        <w:rPr>
          <w:sz w:val="20"/>
          <w:szCs w:val="20"/>
        </w:rPr>
        <w:t xml:space="preserve">egulamento de Bolsas de Investigação Científica do Instituto Politécnico de Leiria, Regulamento n.º 152/2021, de 22 de fevereiro, publicado na Série II do Diário da República n.º 36. </w:t>
      </w:r>
      <w:hyperlink r:id="rId16" w:history="1">
        <w:r w:rsidR="0051597C" w:rsidRPr="00E215A1">
          <w:rPr>
            <w:rStyle w:val="Hiperligao"/>
            <w:sz w:val="20"/>
            <w:szCs w:val="20"/>
          </w:rPr>
          <w:t>https://www.ipleiria.pt/wp-content/uploads/2021/05/Regulamento-Bolsas-PLeiria.pdf</w:t>
        </w:r>
      </w:hyperlink>
      <w:commentRangeEnd w:id="2"/>
      <w:r w:rsidR="0051597C">
        <w:rPr>
          <w:rStyle w:val="Refdecomentrio"/>
        </w:rPr>
        <w:commentReference w:id="2"/>
      </w:r>
      <w:r w:rsidR="0051597C">
        <w:rPr>
          <w:sz w:val="20"/>
          <w:szCs w:val="20"/>
        </w:rPr>
        <w:t xml:space="preserve"> </w:t>
      </w:r>
    </w:p>
    <w:p w14:paraId="31204FCA" w14:textId="77777777" w:rsidR="007932D2" w:rsidRPr="00347DB5" w:rsidRDefault="007932D2" w:rsidP="0040609F">
      <w:pPr>
        <w:pStyle w:val="SemEspaamento"/>
        <w:spacing w:line="276" w:lineRule="auto"/>
        <w:jc w:val="both"/>
        <w:rPr>
          <w:sz w:val="20"/>
          <w:szCs w:val="20"/>
        </w:rPr>
      </w:pPr>
    </w:p>
    <w:p w14:paraId="3FA1B60D" w14:textId="77777777" w:rsidR="00240D64" w:rsidRPr="00347DB5" w:rsidRDefault="00240D64" w:rsidP="00240D64">
      <w:pPr>
        <w:jc w:val="both"/>
        <w:rPr>
          <w:sz w:val="20"/>
          <w:szCs w:val="20"/>
        </w:rPr>
      </w:pPr>
    </w:p>
    <w:p w14:paraId="39D1D702" w14:textId="773F0A1D" w:rsidR="00240D64" w:rsidRPr="00347DB5" w:rsidRDefault="001F3164" w:rsidP="00240D64">
      <w:pPr>
        <w:jc w:val="both"/>
        <w:rPr>
          <w:sz w:val="20"/>
          <w:szCs w:val="20"/>
        </w:rPr>
      </w:pPr>
      <w:r>
        <w:rPr>
          <w:sz w:val="20"/>
          <w:szCs w:val="20"/>
        </w:rPr>
        <w:t>Leiria</w:t>
      </w:r>
      <w:r w:rsidR="00240D64" w:rsidRPr="00347DB5">
        <w:rPr>
          <w:sz w:val="20"/>
          <w:szCs w:val="20"/>
        </w:rPr>
        <w:t xml:space="preserve">, </w:t>
      </w:r>
      <w:r>
        <w:rPr>
          <w:sz w:val="20"/>
          <w:szCs w:val="20"/>
        </w:rPr>
        <w:t>03 de maio de 2024</w:t>
      </w:r>
      <w:r w:rsidR="00240D64" w:rsidRPr="00347DB5">
        <w:rPr>
          <w:sz w:val="20"/>
          <w:szCs w:val="20"/>
        </w:rPr>
        <w:t>.</w:t>
      </w:r>
    </w:p>
    <w:p w14:paraId="423229BD" w14:textId="77777777" w:rsidR="00240D64" w:rsidRPr="00347DB5" w:rsidRDefault="00240D64" w:rsidP="00240D64">
      <w:pPr>
        <w:jc w:val="both"/>
        <w:rPr>
          <w:sz w:val="20"/>
          <w:szCs w:val="20"/>
        </w:rPr>
      </w:pPr>
    </w:p>
    <w:p w14:paraId="1A72B662" w14:textId="77777777" w:rsidR="007F1A8A" w:rsidRDefault="007F1A8A" w:rsidP="00240D64">
      <w:pPr>
        <w:jc w:val="both"/>
        <w:rPr>
          <w:sz w:val="20"/>
          <w:szCs w:val="20"/>
        </w:rPr>
      </w:pPr>
      <w:r w:rsidRPr="007F1A8A">
        <w:rPr>
          <w:sz w:val="20"/>
          <w:szCs w:val="20"/>
        </w:rPr>
        <w:t xml:space="preserve">O Vice-Presidente do Politécnico de Leiria, </w:t>
      </w:r>
    </w:p>
    <w:p w14:paraId="22192AF4" w14:textId="3A318F0D" w:rsidR="00240D64" w:rsidRDefault="007F1A8A" w:rsidP="00240D64">
      <w:pPr>
        <w:jc w:val="both"/>
        <w:rPr>
          <w:sz w:val="20"/>
          <w:szCs w:val="20"/>
        </w:rPr>
      </w:pPr>
      <w:r w:rsidRPr="007F1A8A">
        <w:rPr>
          <w:sz w:val="20"/>
          <w:szCs w:val="20"/>
        </w:rPr>
        <w:t>Pedro António Amado de Assunção</w:t>
      </w:r>
    </w:p>
    <w:p w14:paraId="1A49AFE7" w14:textId="17EE0404" w:rsidR="0051597C" w:rsidRDefault="0051597C" w:rsidP="00240D64">
      <w:pPr>
        <w:jc w:val="both"/>
        <w:rPr>
          <w:sz w:val="20"/>
          <w:szCs w:val="20"/>
        </w:rPr>
      </w:pPr>
    </w:p>
    <w:p w14:paraId="211CD1CA" w14:textId="6CBA27EB" w:rsidR="0051597C" w:rsidRPr="00347DB5" w:rsidRDefault="0051597C" w:rsidP="00240D64">
      <w:pPr>
        <w:jc w:val="both"/>
        <w:rPr>
          <w:sz w:val="20"/>
          <w:szCs w:val="20"/>
        </w:rPr>
      </w:pPr>
    </w:p>
    <w:sectPr w:rsidR="0051597C" w:rsidRPr="00347DB5" w:rsidSect="0009058B">
      <w:headerReference w:type="default" r:id="rId17"/>
      <w:pgSz w:w="11906" w:h="16838"/>
      <w:pgMar w:top="1985"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Filipa Ferreira Nicolau Estrelinha" w:date="2023-11-15T14:00:00Z" w:initials="AFFNE">
    <w:p w14:paraId="0A84D0B2" w14:textId="73A1FA3C" w:rsidR="007F1A8A" w:rsidRDefault="007F1A8A">
      <w:pPr>
        <w:pStyle w:val="Textodecomentrio"/>
      </w:pPr>
      <w:r>
        <w:rPr>
          <w:rStyle w:val="Refdecomentrio"/>
        </w:rPr>
        <w:annotationRef/>
      </w:r>
      <w:r>
        <w:t>Júri de pelo menos 3 elementos, dos quais pelo menos 2 devem ser doutorados devendo ficar assegurado que os restantes membros detêm formação igual ou superior à habilitação exigida no concurso.</w:t>
      </w:r>
    </w:p>
  </w:comment>
  <w:comment w:id="1" w:author="Ana Filipa Ferreira Nicolau Estrelinha" w:date="2023-11-15T13:58:00Z" w:initials="AFFNE">
    <w:p w14:paraId="0866321D" w14:textId="79DC82B1" w:rsidR="007F1A8A" w:rsidRDefault="007F1A8A">
      <w:pPr>
        <w:pStyle w:val="Textodecomentrio"/>
      </w:pPr>
      <w:r>
        <w:rPr>
          <w:rStyle w:val="Refdecomentrio"/>
        </w:rPr>
        <w:annotationRef/>
      </w:r>
      <w:r>
        <w:t>Sugestão de critérios.</w:t>
      </w:r>
    </w:p>
  </w:comment>
  <w:comment w:id="2" w:author="Ana Filipa Ferreira Nicolau Estrelinha" w:date="2023-11-16T15:53:00Z" w:initials="AFFNE">
    <w:p w14:paraId="13B89125" w14:textId="77777777" w:rsidR="0051597C" w:rsidRDefault="0051597C">
      <w:pPr>
        <w:pStyle w:val="Textodecomentrio"/>
      </w:pPr>
      <w:r>
        <w:rPr>
          <w:rStyle w:val="Refdecomentrio"/>
        </w:rPr>
        <w:annotationRef/>
      </w:r>
      <w:r>
        <w:t>Se bolsa FCT: Aplica-se o regulamento de bolsas da FCT;</w:t>
      </w:r>
    </w:p>
    <w:p w14:paraId="564333BB" w14:textId="663E1197" w:rsidR="0051597C" w:rsidRDefault="0051597C">
      <w:pPr>
        <w:pStyle w:val="Textodecomentrio"/>
      </w:pPr>
      <w:r>
        <w:t>Outras entidades financiadoras: Aplica-se o Regulamento de Bolsas do IPLeiria.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84D0B2" w15:done="0"/>
  <w15:commentEx w15:paraId="0866321D" w15:done="0"/>
  <w15:commentEx w15:paraId="56433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4D0B2" w16cid:durableId="28FF4D78"/>
  <w16cid:commentId w16cid:paraId="0866321D" w16cid:durableId="28FF4CF5"/>
  <w16cid:commentId w16cid:paraId="564333BB" w16cid:durableId="2900B9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D350" w14:textId="77777777" w:rsidR="00F32E7A" w:rsidRDefault="00F32E7A" w:rsidP="00C42C87">
      <w:pPr>
        <w:spacing w:after="0" w:line="240" w:lineRule="auto"/>
      </w:pPr>
      <w:r>
        <w:separator/>
      </w:r>
    </w:p>
  </w:endnote>
  <w:endnote w:type="continuationSeparator" w:id="0">
    <w:p w14:paraId="4BF09108" w14:textId="77777777" w:rsidR="00F32E7A" w:rsidRDefault="00F32E7A" w:rsidP="00C4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086B" w14:textId="77777777" w:rsidR="00F32E7A" w:rsidRDefault="00F32E7A" w:rsidP="00C42C87">
      <w:pPr>
        <w:spacing w:after="0" w:line="240" w:lineRule="auto"/>
      </w:pPr>
      <w:r>
        <w:separator/>
      </w:r>
    </w:p>
  </w:footnote>
  <w:footnote w:type="continuationSeparator" w:id="0">
    <w:p w14:paraId="758DC13B" w14:textId="77777777" w:rsidR="00F32E7A" w:rsidRDefault="00F32E7A" w:rsidP="00C4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0A20" w14:textId="77777777" w:rsidR="008F29DB" w:rsidRDefault="0009058B">
    <w:pPr>
      <w:pStyle w:val="Cabealho"/>
    </w:pPr>
    <w:r>
      <w:rPr>
        <w:noProof/>
        <w:lang w:val="en-US" w:eastAsia="en-US"/>
      </w:rPr>
      <mc:AlternateContent>
        <mc:Choice Requires="wps">
          <w:drawing>
            <wp:anchor distT="45720" distB="45720" distL="114300" distR="114300" simplePos="0" relativeHeight="251661312" behindDoc="0" locked="0" layoutInCell="1" allowOverlap="1" wp14:anchorId="782778ED" wp14:editId="1D5710FD">
              <wp:simplePos x="0" y="0"/>
              <wp:positionH relativeFrom="column">
                <wp:posOffset>1901190</wp:posOffset>
              </wp:positionH>
              <wp:positionV relativeFrom="paragraph">
                <wp:posOffset>81915</wp:posOffset>
              </wp:positionV>
              <wp:extent cx="4213860" cy="628015"/>
              <wp:effectExtent l="0" t="0" r="0" b="63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28015"/>
                      </a:xfrm>
                      <a:prstGeom prst="rect">
                        <a:avLst/>
                      </a:prstGeom>
                      <a:noFill/>
                      <a:ln w="9525">
                        <a:noFill/>
                        <a:miter lim="800000"/>
                        <a:headEnd/>
                        <a:tailEnd/>
                      </a:ln>
                    </wps:spPr>
                    <wps:txbx>
                      <w:txbxContent>
                        <w:p w14:paraId="7470A27C" w14:textId="77777777" w:rsidR="0009058B" w:rsidRPr="0009058B" w:rsidRDefault="0009058B" w:rsidP="0009058B">
                          <w:pPr>
                            <w:pBdr>
                              <w:top w:val="single" w:sz="4" w:space="2" w:color="auto"/>
                            </w:pBdr>
                            <w:jc w:val="center"/>
                            <w:rPr>
                              <w:b/>
                              <w:sz w:val="2"/>
                              <w:szCs w:val="2"/>
                            </w:rPr>
                          </w:pPr>
                        </w:p>
                        <w:p w14:paraId="20165BD8" w14:textId="77777777" w:rsidR="0009058B" w:rsidRDefault="0009058B" w:rsidP="0009058B">
                          <w:pPr>
                            <w:pBdr>
                              <w:top w:val="single" w:sz="4" w:space="2" w:color="auto"/>
                            </w:pBdr>
                            <w:jc w:val="center"/>
                            <w:rPr>
                              <w:b/>
                            </w:rPr>
                          </w:pPr>
                          <w:r>
                            <w:rPr>
                              <w:b/>
                            </w:rPr>
                            <w:t xml:space="preserve">AVISO DE ABERTURA DE CONCURSO </w:t>
                          </w:r>
                          <w:r w:rsidRPr="00D73CA9">
                            <w:rPr>
                              <w:b/>
                            </w:rPr>
                            <w:t>A BOLSA DE INVESTIGAÇÃO</w:t>
                          </w:r>
                        </w:p>
                        <w:p w14:paraId="14CE3D6C" w14:textId="77777777" w:rsidR="0009058B" w:rsidRPr="00D73CA9" w:rsidRDefault="0009058B" w:rsidP="0009058B">
                          <w:pPr>
                            <w:pBdr>
                              <w:top w:val="single" w:sz="4" w:space="2" w:color="auto"/>
                              <w:bottom w:val="single" w:sz="4" w:space="1" w:color="auto"/>
                            </w:pBdr>
                            <w:jc w:val="center"/>
                            <w:rPr>
                              <w:b/>
                              <w:sz w:val="8"/>
                              <w:szCs w:val="8"/>
                            </w:rPr>
                          </w:pPr>
                        </w:p>
                        <w:p w14:paraId="47170471" w14:textId="77777777" w:rsidR="0009058B" w:rsidRDefault="0009058B" w:rsidP="0009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778ED" id="_x0000_t202" coordsize="21600,21600" o:spt="202" path="m,l,21600r21600,l21600,xe">
              <v:stroke joinstyle="miter"/>
              <v:path gradientshapeok="t" o:connecttype="rect"/>
            </v:shapetype>
            <v:shape id="Caixa de Texto 2" o:spid="_x0000_s1026" type="#_x0000_t202" style="position:absolute;margin-left:149.7pt;margin-top:6.45pt;width:331.8pt;height:4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" filled="f" stroked="f">
              <v:textbox>
                <w:txbxContent>
                  <w:p w14:paraId="7470A27C" w14:textId="77777777" w:rsidR="0009058B" w:rsidRPr="0009058B" w:rsidRDefault="0009058B" w:rsidP="0009058B">
                    <w:pPr>
                      <w:pBdr>
                        <w:top w:val="single" w:sz="4" w:space="2" w:color="auto"/>
                      </w:pBdr>
                      <w:jc w:val="center"/>
                      <w:rPr>
                        <w:b/>
                        <w:sz w:val="2"/>
                        <w:szCs w:val="2"/>
                      </w:rPr>
                    </w:pPr>
                  </w:p>
                  <w:p w14:paraId="20165BD8" w14:textId="77777777" w:rsidR="0009058B" w:rsidRDefault="0009058B" w:rsidP="0009058B">
                    <w:pPr>
                      <w:pBdr>
                        <w:top w:val="single" w:sz="4" w:space="2" w:color="auto"/>
                      </w:pBdr>
                      <w:jc w:val="center"/>
                      <w:rPr>
                        <w:b/>
                      </w:rPr>
                    </w:pPr>
                    <w:r>
                      <w:rPr>
                        <w:b/>
                      </w:rPr>
                      <w:t xml:space="preserve">AVISO DE ABERTURA DE CONCURSO </w:t>
                    </w:r>
                    <w:r w:rsidRPr="00D73CA9">
                      <w:rPr>
                        <w:b/>
                      </w:rPr>
                      <w:t>A BOLSA DE INVESTIGAÇÃO</w:t>
                    </w:r>
                  </w:p>
                  <w:p w14:paraId="14CE3D6C" w14:textId="77777777" w:rsidR="0009058B" w:rsidRPr="00D73CA9" w:rsidRDefault="0009058B" w:rsidP="0009058B">
                    <w:pPr>
                      <w:pBdr>
                        <w:top w:val="single" w:sz="4" w:space="2" w:color="auto"/>
                        <w:bottom w:val="single" w:sz="4" w:space="1" w:color="auto"/>
                      </w:pBdr>
                      <w:jc w:val="center"/>
                      <w:rPr>
                        <w:b/>
                        <w:sz w:val="8"/>
                        <w:szCs w:val="8"/>
                      </w:rPr>
                    </w:pPr>
                  </w:p>
                  <w:p w14:paraId="47170471" w14:textId="77777777" w:rsidR="0009058B" w:rsidRDefault="0009058B" w:rsidP="0009058B"/>
                </w:txbxContent>
              </v:textbox>
              <w10:wrap type="square"/>
            </v:shape>
          </w:pict>
        </mc:Fallback>
      </mc:AlternateContent>
    </w:r>
    <w:r w:rsidR="008F29DB">
      <w:rPr>
        <w:noProof/>
        <w:sz w:val="28"/>
        <w:lang w:val="en-US" w:eastAsia="en-US"/>
      </w:rPr>
      <w:drawing>
        <wp:anchor distT="0" distB="0" distL="114300" distR="114300" simplePos="0" relativeHeight="251659264" behindDoc="0" locked="0" layoutInCell="1" allowOverlap="1" wp14:anchorId="30337B2D" wp14:editId="420928D7">
          <wp:simplePos x="0" y="0"/>
          <wp:positionH relativeFrom="column">
            <wp:posOffset>-228600</wp:posOffset>
          </wp:positionH>
          <wp:positionV relativeFrom="paragraph">
            <wp:posOffset>8890</wp:posOffset>
          </wp:positionV>
          <wp:extent cx="1746913" cy="688589"/>
          <wp:effectExtent l="0" t="0" r="571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ecnico_h-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913" cy="68858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D835613" w14:textId="77777777" w:rsidR="008F29DB" w:rsidRDefault="008F29DB">
    <w:pPr>
      <w:pStyle w:val="Cabealho"/>
    </w:pPr>
  </w:p>
  <w:p w14:paraId="4289F8AF" w14:textId="77777777" w:rsidR="008F29DB" w:rsidRDefault="008F29DB">
    <w:pPr>
      <w:pStyle w:val="Cabealho"/>
    </w:pPr>
  </w:p>
  <w:p w14:paraId="42162CFD" w14:textId="77777777" w:rsidR="008F29DB" w:rsidRDefault="008F29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2BFA"/>
    <w:multiLevelType w:val="hybridMultilevel"/>
    <w:tmpl w:val="C46A93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7214C75"/>
    <w:multiLevelType w:val="hybridMultilevel"/>
    <w:tmpl w:val="33FEE6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D6008E8"/>
    <w:multiLevelType w:val="hybridMultilevel"/>
    <w:tmpl w:val="58AAF718"/>
    <w:lvl w:ilvl="0" w:tplc="86C23BD2">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 w15:restartNumberingAfterBreak="0">
    <w:nsid w:val="62B44F1F"/>
    <w:multiLevelType w:val="hybridMultilevel"/>
    <w:tmpl w:val="4DE4B1CA"/>
    <w:lvl w:ilvl="0" w:tplc="DC007404">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81E700D"/>
    <w:multiLevelType w:val="hybridMultilevel"/>
    <w:tmpl w:val="97F2C3B0"/>
    <w:lvl w:ilvl="0" w:tplc="C316BC9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DB67116"/>
    <w:multiLevelType w:val="hybridMultilevel"/>
    <w:tmpl w:val="58AAF718"/>
    <w:lvl w:ilvl="0" w:tplc="86C23BD2">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Filipa Ferreira Nicolau Estrelinha">
    <w15:presenceInfo w15:providerId="AD" w15:userId="S-1-5-21-1170857137-447940499-2731680742-1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A9"/>
    <w:rsid w:val="00002405"/>
    <w:rsid w:val="00011795"/>
    <w:rsid w:val="00016395"/>
    <w:rsid w:val="00026A1C"/>
    <w:rsid w:val="000272A4"/>
    <w:rsid w:val="00035098"/>
    <w:rsid w:val="00053EC8"/>
    <w:rsid w:val="00082B8D"/>
    <w:rsid w:val="0009058B"/>
    <w:rsid w:val="00090F30"/>
    <w:rsid w:val="000A1BAB"/>
    <w:rsid w:val="000A5E71"/>
    <w:rsid w:val="000C69E2"/>
    <w:rsid w:val="000D43BA"/>
    <w:rsid w:val="00111072"/>
    <w:rsid w:val="0016214D"/>
    <w:rsid w:val="00162B9E"/>
    <w:rsid w:val="00192083"/>
    <w:rsid w:val="00194572"/>
    <w:rsid w:val="001B43BB"/>
    <w:rsid w:val="001D45A2"/>
    <w:rsid w:val="001E6A3F"/>
    <w:rsid w:val="001F3164"/>
    <w:rsid w:val="001F71E0"/>
    <w:rsid w:val="002216B2"/>
    <w:rsid w:val="00235FEA"/>
    <w:rsid w:val="002363D7"/>
    <w:rsid w:val="00240D64"/>
    <w:rsid w:val="00253721"/>
    <w:rsid w:val="002C7EB3"/>
    <w:rsid w:val="0030544C"/>
    <w:rsid w:val="00347DB5"/>
    <w:rsid w:val="00386498"/>
    <w:rsid w:val="003B3F8C"/>
    <w:rsid w:val="003B519A"/>
    <w:rsid w:val="003D3FBA"/>
    <w:rsid w:val="003E378F"/>
    <w:rsid w:val="0040609F"/>
    <w:rsid w:val="0041445D"/>
    <w:rsid w:val="004206D0"/>
    <w:rsid w:val="00425E9C"/>
    <w:rsid w:val="0044253B"/>
    <w:rsid w:val="004458C3"/>
    <w:rsid w:val="0044786D"/>
    <w:rsid w:val="00450CC5"/>
    <w:rsid w:val="004B1AB2"/>
    <w:rsid w:val="005135D8"/>
    <w:rsid w:val="0051597C"/>
    <w:rsid w:val="00520914"/>
    <w:rsid w:val="00565AA1"/>
    <w:rsid w:val="00593331"/>
    <w:rsid w:val="00593450"/>
    <w:rsid w:val="005C18CF"/>
    <w:rsid w:val="005C3824"/>
    <w:rsid w:val="006127ED"/>
    <w:rsid w:val="00614844"/>
    <w:rsid w:val="00671B81"/>
    <w:rsid w:val="006A1F7A"/>
    <w:rsid w:val="006B3484"/>
    <w:rsid w:val="00703291"/>
    <w:rsid w:val="007119C8"/>
    <w:rsid w:val="00715424"/>
    <w:rsid w:val="00715C78"/>
    <w:rsid w:val="00747C18"/>
    <w:rsid w:val="00752918"/>
    <w:rsid w:val="007932D2"/>
    <w:rsid w:val="007C2D76"/>
    <w:rsid w:val="007F1A8A"/>
    <w:rsid w:val="007F70E0"/>
    <w:rsid w:val="008272BE"/>
    <w:rsid w:val="0084582A"/>
    <w:rsid w:val="008A4E76"/>
    <w:rsid w:val="008A6BDA"/>
    <w:rsid w:val="008B24BC"/>
    <w:rsid w:val="008C1A62"/>
    <w:rsid w:val="008C3EDD"/>
    <w:rsid w:val="008D032A"/>
    <w:rsid w:val="008D3050"/>
    <w:rsid w:val="008D4556"/>
    <w:rsid w:val="008F29DB"/>
    <w:rsid w:val="00904E93"/>
    <w:rsid w:val="00943127"/>
    <w:rsid w:val="009620A9"/>
    <w:rsid w:val="009C194B"/>
    <w:rsid w:val="009C67A9"/>
    <w:rsid w:val="00A16D1C"/>
    <w:rsid w:val="00A31CE5"/>
    <w:rsid w:val="00A62F7A"/>
    <w:rsid w:val="00A73489"/>
    <w:rsid w:val="00A80AE4"/>
    <w:rsid w:val="00A81984"/>
    <w:rsid w:val="00A94D0F"/>
    <w:rsid w:val="00AB2DE4"/>
    <w:rsid w:val="00AB696A"/>
    <w:rsid w:val="00AC2DEC"/>
    <w:rsid w:val="00AC6F4C"/>
    <w:rsid w:val="00AD7638"/>
    <w:rsid w:val="00AE6733"/>
    <w:rsid w:val="00AF6942"/>
    <w:rsid w:val="00B428D2"/>
    <w:rsid w:val="00B54E71"/>
    <w:rsid w:val="00B553AA"/>
    <w:rsid w:val="00B755BE"/>
    <w:rsid w:val="00B877BF"/>
    <w:rsid w:val="00BA6B59"/>
    <w:rsid w:val="00BA7202"/>
    <w:rsid w:val="00BB32C4"/>
    <w:rsid w:val="00BC039A"/>
    <w:rsid w:val="00BC1378"/>
    <w:rsid w:val="00BD5C16"/>
    <w:rsid w:val="00C16B3D"/>
    <w:rsid w:val="00C3380D"/>
    <w:rsid w:val="00C42C87"/>
    <w:rsid w:val="00C61EC2"/>
    <w:rsid w:val="00C64424"/>
    <w:rsid w:val="00C76E1D"/>
    <w:rsid w:val="00C774B1"/>
    <w:rsid w:val="00C82FCC"/>
    <w:rsid w:val="00C919D5"/>
    <w:rsid w:val="00CB0B20"/>
    <w:rsid w:val="00CD6F3C"/>
    <w:rsid w:val="00CE2B52"/>
    <w:rsid w:val="00CE4F98"/>
    <w:rsid w:val="00D063FA"/>
    <w:rsid w:val="00D24939"/>
    <w:rsid w:val="00D339EE"/>
    <w:rsid w:val="00D5394E"/>
    <w:rsid w:val="00D55182"/>
    <w:rsid w:val="00D730D0"/>
    <w:rsid w:val="00D8020B"/>
    <w:rsid w:val="00D862D5"/>
    <w:rsid w:val="00D9510C"/>
    <w:rsid w:val="00DC5397"/>
    <w:rsid w:val="00E30BD8"/>
    <w:rsid w:val="00E86E32"/>
    <w:rsid w:val="00E92B4C"/>
    <w:rsid w:val="00E97017"/>
    <w:rsid w:val="00EA5A80"/>
    <w:rsid w:val="00EB641B"/>
    <w:rsid w:val="00EC7277"/>
    <w:rsid w:val="00F25699"/>
    <w:rsid w:val="00F32E7A"/>
    <w:rsid w:val="00F61CBE"/>
    <w:rsid w:val="00F651D3"/>
    <w:rsid w:val="00FB3F6A"/>
    <w:rsid w:val="00FD6E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7D7E"/>
  <w15:docId w15:val="{92CE7E5B-AE9E-490D-A2C7-887661C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0C6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uiPriority w:val="9"/>
    <w:unhideWhenUsed/>
    <w:qFormat/>
    <w:rsid w:val="00235F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235F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uiPriority w:val="9"/>
    <w:unhideWhenUsed/>
    <w:qFormat/>
    <w:rsid w:val="00235F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20A9"/>
    <w:pPr>
      <w:ind w:left="720"/>
      <w:contextualSpacing/>
    </w:pPr>
  </w:style>
  <w:style w:type="character" w:styleId="Hiperligao">
    <w:name w:val="Hyperlink"/>
    <w:basedOn w:val="Tipodeletrapredefinidodopargrafo"/>
    <w:uiPriority w:val="99"/>
    <w:unhideWhenUsed/>
    <w:rsid w:val="0044786D"/>
    <w:rPr>
      <w:color w:val="0000FF" w:themeColor="hyperlink"/>
      <w:u w:val="single"/>
    </w:rPr>
  </w:style>
  <w:style w:type="paragraph" w:styleId="Textodenotaderodap">
    <w:name w:val="footnote text"/>
    <w:basedOn w:val="Normal"/>
    <w:link w:val="TextodenotaderodapCarter"/>
    <w:uiPriority w:val="99"/>
    <w:semiHidden/>
    <w:unhideWhenUsed/>
    <w:rsid w:val="00C42C8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42C87"/>
    <w:rPr>
      <w:sz w:val="20"/>
      <w:szCs w:val="20"/>
    </w:rPr>
  </w:style>
  <w:style w:type="character" w:styleId="Refdenotaderodap">
    <w:name w:val="footnote reference"/>
    <w:basedOn w:val="Tipodeletrapredefinidodopargrafo"/>
    <w:uiPriority w:val="99"/>
    <w:semiHidden/>
    <w:unhideWhenUsed/>
    <w:rsid w:val="00C42C87"/>
    <w:rPr>
      <w:vertAlign w:val="superscript"/>
    </w:rPr>
  </w:style>
  <w:style w:type="paragraph" w:styleId="Cabealho">
    <w:name w:val="header"/>
    <w:basedOn w:val="Normal"/>
    <w:link w:val="CabealhoCarter"/>
    <w:uiPriority w:val="99"/>
    <w:unhideWhenUsed/>
    <w:rsid w:val="00C42C8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2C87"/>
  </w:style>
  <w:style w:type="paragraph" w:styleId="Rodap">
    <w:name w:val="footer"/>
    <w:basedOn w:val="Normal"/>
    <w:link w:val="RodapCarter"/>
    <w:uiPriority w:val="99"/>
    <w:unhideWhenUsed/>
    <w:rsid w:val="00C42C8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2C87"/>
  </w:style>
  <w:style w:type="paragraph" w:styleId="Textodebalo">
    <w:name w:val="Balloon Text"/>
    <w:basedOn w:val="Normal"/>
    <w:link w:val="TextodebaloCarter"/>
    <w:uiPriority w:val="99"/>
    <w:semiHidden/>
    <w:unhideWhenUsed/>
    <w:rsid w:val="00C42C8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42C87"/>
    <w:rPr>
      <w:rFonts w:ascii="Tahoma" w:hAnsi="Tahoma" w:cs="Tahoma"/>
      <w:sz w:val="16"/>
      <w:szCs w:val="16"/>
    </w:rPr>
  </w:style>
  <w:style w:type="character" w:styleId="Refdecomentrio">
    <w:name w:val="annotation reference"/>
    <w:basedOn w:val="Tipodeletrapredefinidodopargrafo"/>
    <w:uiPriority w:val="99"/>
    <w:semiHidden/>
    <w:unhideWhenUsed/>
    <w:rsid w:val="004206D0"/>
    <w:rPr>
      <w:sz w:val="16"/>
      <w:szCs w:val="16"/>
    </w:rPr>
  </w:style>
  <w:style w:type="paragraph" w:styleId="Textodecomentrio">
    <w:name w:val="annotation text"/>
    <w:basedOn w:val="Normal"/>
    <w:link w:val="TextodecomentrioCarter"/>
    <w:uiPriority w:val="99"/>
    <w:semiHidden/>
    <w:unhideWhenUsed/>
    <w:rsid w:val="004206D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206D0"/>
    <w:rPr>
      <w:sz w:val="20"/>
      <w:szCs w:val="20"/>
    </w:rPr>
  </w:style>
  <w:style w:type="paragraph" w:styleId="Assuntodecomentrio">
    <w:name w:val="annotation subject"/>
    <w:basedOn w:val="Textodecomentrio"/>
    <w:next w:val="Textodecomentrio"/>
    <w:link w:val="AssuntodecomentrioCarter"/>
    <w:uiPriority w:val="99"/>
    <w:semiHidden/>
    <w:unhideWhenUsed/>
    <w:rsid w:val="004206D0"/>
    <w:rPr>
      <w:b/>
      <w:bCs/>
    </w:rPr>
  </w:style>
  <w:style w:type="character" w:customStyle="1" w:styleId="AssuntodecomentrioCarter">
    <w:name w:val="Assunto de comentário Caráter"/>
    <w:basedOn w:val="TextodecomentrioCarter"/>
    <w:link w:val="Assuntodecomentrio"/>
    <w:uiPriority w:val="99"/>
    <w:semiHidden/>
    <w:rsid w:val="004206D0"/>
    <w:rPr>
      <w:b/>
      <w:bCs/>
      <w:sz w:val="20"/>
      <w:szCs w:val="20"/>
    </w:rPr>
  </w:style>
  <w:style w:type="paragraph" w:styleId="Subttulo">
    <w:name w:val="Subtitle"/>
    <w:basedOn w:val="Normal"/>
    <w:next w:val="Normal"/>
    <w:link w:val="SubttuloCarter"/>
    <w:uiPriority w:val="11"/>
    <w:qFormat/>
    <w:rsid w:val="000A5E71"/>
    <w:pPr>
      <w:jc w:val="both"/>
    </w:pPr>
    <w:rPr>
      <w:rFonts w:ascii="Times New Roman" w:eastAsia="Times New Roman" w:hAnsi="Times New Roman" w:cs="Times New Roman"/>
      <w:sz w:val="24"/>
      <w:szCs w:val="24"/>
    </w:rPr>
  </w:style>
  <w:style w:type="character" w:customStyle="1" w:styleId="SubttuloCarter">
    <w:name w:val="Subtítulo Caráter"/>
    <w:basedOn w:val="Tipodeletrapredefinidodopargrafo"/>
    <w:link w:val="Subttulo"/>
    <w:uiPriority w:val="11"/>
    <w:rsid w:val="000A5E71"/>
    <w:rPr>
      <w:rFonts w:ascii="Times New Roman" w:eastAsia="Times New Roman" w:hAnsi="Times New Roman" w:cs="Times New Roman"/>
      <w:sz w:val="24"/>
      <w:szCs w:val="24"/>
    </w:rPr>
  </w:style>
  <w:style w:type="paragraph" w:styleId="Ttulo">
    <w:name w:val="Title"/>
    <w:basedOn w:val="Normal"/>
    <w:next w:val="Normal"/>
    <w:link w:val="TtuloCarter"/>
    <w:uiPriority w:val="10"/>
    <w:qFormat/>
    <w:rsid w:val="000C6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0C69E2"/>
    <w:rPr>
      <w:rFonts w:asciiTheme="majorHAnsi" w:eastAsiaTheme="majorEastAsia" w:hAnsiTheme="majorHAnsi" w:cstheme="majorBidi"/>
      <w:spacing w:val="-10"/>
      <w:kern w:val="28"/>
      <w:sz w:val="56"/>
      <w:szCs w:val="56"/>
    </w:rPr>
  </w:style>
  <w:style w:type="paragraph" w:styleId="SemEspaamento">
    <w:name w:val="No Spacing"/>
    <w:uiPriority w:val="1"/>
    <w:qFormat/>
    <w:rsid w:val="000C69E2"/>
    <w:pPr>
      <w:spacing w:after="0" w:line="240" w:lineRule="auto"/>
    </w:pPr>
  </w:style>
  <w:style w:type="character" w:customStyle="1" w:styleId="Ttulo1Carter">
    <w:name w:val="Título 1 Caráter"/>
    <w:basedOn w:val="Tipodeletrapredefinidodopargrafo"/>
    <w:link w:val="Ttulo1"/>
    <w:uiPriority w:val="9"/>
    <w:rsid w:val="000C69E2"/>
    <w:rPr>
      <w:rFonts w:asciiTheme="majorHAnsi" w:eastAsiaTheme="majorEastAsia" w:hAnsiTheme="majorHAnsi" w:cstheme="majorBidi"/>
      <w:color w:val="365F91" w:themeColor="accent1" w:themeShade="BF"/>
      <w:sz w:val="32"/>
      <w:szCs w:val="32"/>
    </w:rPr>
  </w:style>
  <w:style w:type="character" w:customStyle="1" w:styleId="Ttulo2Carter">
    <w:name w:val="Título 2 Caráter"/>
    <w:basedOn w:val="Tipodeletrapredefinidodopargrafo"/>
    <w:link w:val="Ttulo2"/>
    <w:uiPriority w:val="9"/>
    <w:rsid w:val="00235FEA"/>
    <w:rPr>
      <w:rFonts w:asciiTheme="majorHAnsi" w:eastAsiaTheme="majorEastAsia" w:hAnsiTheme="majorHAnsi" w:cstheme="majorBidi"/>
      <w:color w:val="365F91" w:themeColor="accent1" w:themeShade="BF"/>
      <w:sz w:val="26"/>
      <w:szCs w:val="26"/>
    </w:rPr>
  </w:style>
  <w:style w:type="character" w:customStyle="1" w:styleId="Ttulo3Carter">
    <w:name w:val="Título 3 Caráter"/>
    <w:basedOn w:val="Tipodeletrapredefinidodopargrafo"/>
    <w:link w:val="Ttulo3"/>
    <w:uiPriority w:val="9"/>
    <w:rsid w:val="00235FEA"/>
    <w:rPr>
      <w:rFonts w:asciiTheme="majorHAnsi" w:eastAsiaTheme="majorEastAsia" w:hAnsiTheme="majorHAnsi" w:cstheme="majorBidi"/>
      <w:color w:val="243F60" w:themeColor="accent1" w:themeShade="7F"/>
      <w:sz w:val="24"/>
      <w:szCs w:val="24"/>
    </w:rPr>
  </w:style>
  <w:style w:type="character" w:customStyle="1" w:styleId="Ttulo4Carter">
    <w:name w:val="Título 4 Caráter"/>
    <w:basedOn w:val="Tipodeletrapredefinidodopargrafo"/>
    <w:link w:val="Ttulo4"/>
    <w:uiPriority w:val="9"/>
    <w:rsid w:val="00235FEA"/>
    <w:rPr>
      <w:rFonts w:asciiTheme="majorHAnsi" w:eastAsiaTheme="majorEastAsia" w:hAnsiTheme="majorHAnsi" w:cstheme="majorBidi"/>
      <w:i/>
      <w:iCs/>
      <w:color w:val="365F91" w:themeColor="accent1" w:themeShade="BF"/>
    </w:rPr>
  </w:style>
  <w:style w:type="character" w:styleId="TtulodoLivro">
    <w:name w:val="Book Title"/>
    <w:basedOn w:val="Tipodeletrapredefinidodopargrafo"/>
    <w:uiPriority w:val="33"/>
    <w:qFormat/>
    <w:rsid w:val="00235FEA"/>
    <w:rPr>
      <w:b/>
      <w:bCs/>
      <w:i/>
      <w:iCs/>
      <w:spacing w:val="5"/>
    </w:rPr>
  </w:style>
  <w:style w:type="character" w:styleId="Hiperligaovisitada">
    <w:name w:val="FollowedHyperlink"/>
    <w:basedOn w:val="Tipodeletrapredefinidodopargrafo"/>
    <w:uiPriority w:val="99"/>
    <w:semiHidden/>
    <w:unhideWhenUsed/>
    <w:rsid w:val="00D55182"/>
    <w:rPr>
      <w:color w:val="800080" w:themeColor="followedHyperlink"/>
      <w:u w:val="single"/>
    </w:rPr>
  </w:style>
  <w:style w:type="character" w:customStyle="1" w:styleId="MenoNoResolvida1">
    <w:name w:val="Menção Não Resolvida1"/>
    <w:basedOn w:val="Tipodeletrapredefinidodopargrafo"/>
    <w:uiPriority w:val="99"/>
    <w:semiHidden/>
    <w:unhideWhenUsed/>
    <w:rsid w:val="007F1A8A"/>
    <w:rPr>
      <w:color w:val="605E5C"/>
      <w:shd w:val="clear" w:color="auto" w:fill="E1DFDD"/>
    </w:rPr>
  </w:style>
  <w:style w:type="table" w:styleId="TabelacomGrelha">
    <w:name w:val="Table Grid"/>
    <w:basedOn w:val="Tabelanormal"/>
    <w:uiPriority w:val="59"/>
    <w:rsid w:val="001E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4408">
      <w:bodyDiv w:val="1"/>
      <w:marLeft w:val="0"/>
      <w:marRight w:val="0"/>
      <w:marTop w:val="0"/>
      <w:marBottom w:val="0"/>
      <w:divBdr>
        <w:top w:val="none" w:sz="0" w:space="0" w:color="auto"/>
        <w:left w:val="none" w:sz="0" w:space="0" w:color="auto"/>
        <w:bottom w:val="none" w:sz="0" w:space="0" w:color="auto"/>
        <w:right w:val="none" w:sz="0" w:space="0" w:color="auto"/>
      </w:divBdr>
    </w:div>
    <w:div w:id="1798907558">
      <w:bodyDiv w:val="1"/>
      <w:marLeft w:val="0"/>
      <w:marRight w:val="0"/>
      <w:marTop w:val="0"/>
      <w:marBottom w:val="0"/>
      <w:divBdr>
        <w:top w:val="none" w:sz="0" w:space="0" w:color="auto"/>
        <w:left w:val="none" w:sz="0" w:space="0" w:color="auto"/>
        <w:bottom w:val="none" w:sz="0" w:space="0" w:color="auto"/>
        <w:right w:val="none" w:sz="0" w:space="0" w:color="auto"/>
      </w:divBdr>
    </w:div>
    <w:div w:id="21280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t.pt/financiamento/programas-de-financiamento/bolsas/" TargetMode="External"/><Relationship Id="rId13" Type="http://schemas.openxmlformats.org/officeDocument/2006/relationships/hyperlink" Target="https://eur02.safelinks.protection.outlook.com/?url=https%3A%2F%2Fdre.pt%2Fweb%2Fguest%2Fpesquisa%2F-%2Fsearch%2F118484592%2Fdetails%2Fnormal%3Fq%3Dportaria%2B33%252F2019&amp;data=02%7C01%7C%7C70fdb5f67aab4e2b6c1508d84e9c8325%7C536b85ada4484186a9afe3ccad3302c5%7C0%7C1%7C637345781420680513&amp;sdata=nhFByzsE666V54dUErr0wNcvYxnoKa6HJOFI3fzjZfs%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dre.pt%2Fweb%2Fguest%2Fpesquisa%2F-%2Fsearch%2F116068880%2Fdetails%2Fmaximized&amp;data=02%7C01%7C%7C70fdb5f67aab4e2b6c1508d84e9c8325%7C536b85ada4484186a9afe3ccad3302c5%7C0%7C1%7C637345781420670513&amp;sdata=N1m%2FksbNhCA2rgDgNp1wEkH%2B9EWt1n9TaHe3UNz7PiA%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leiria.pt/wp-content/uploads/2021/05/Regulamento-Bolsas-PLeir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pleiria.pt/wp-content/uploads/2023/07/Minuta-A6-Formulario-de-candidatura_modelo2020.doc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ur02.safelinks.protection.outlook.com/?url=https%3A%2F%2Fwww.dges.gov.pt%2Fpt%2Fpagina%2Freconhecimento%3Fplid%3D374&amp;data=02%7C01%7C%7C70fdb5f67aab4e2b6c1508d84e9c8325%7C536b85ada4484186a9afe3ccad3302c5%7C0%7C1%7C637345781420680513&amp;sdata=tRjJYgQK%2BRaCLupz9g76ALoWxdnasr74obEipFtdep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D0C8-8129-4204-B7BB-84F19FEE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1309</Words>
  <Characters>7074</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gsantos</dc:creator>
  <cp:lastModifiedBy>Patrícia Rino Almeida</cp:lastModifiedBy>
  <cp:revision>2</cp:revision>
  <cp:lastPrinted>2020-01-16T14:20:00Z</cp:lastPrinted>
  <dcterms:created xsi:type="dcterms:W3CDTF">2024-05-03T15:07:00Z</dcterms:created>
  <dcterms:modified xsi:type="dcterms:W3CDTF">2024-05-03T15:07:00Z</dcterms:modified>
</cp:coreProperties>
</file>